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0C7" w:rsidRDefault="007240C7" w:rsidP="007240C7">
      <w:pPr>
        <w:rPr>
          <w:rFonts w:ascii="TeeFranklin Md" w:hAnsi="TeeFranklin Md"/>
          <w:sz w:val="28"/>
          <w:szCs w:val="28"/>
          <w:highlight w:val="lightGray"/>
        </w:rPr>
      </w:pPr>
      <w:r>
        <w:rPr>
          <w:rFonts w:ascii="TeeFranklin Md" w:hAnsi="TeeFranklin Md"/>
          <w:sz w:val="28"/>
          <w:szCs w:val="28"/>
          <w:highlight w:val="lightGray"/>
        </w:rPr>
        <w:t>Review Period 1</w:t>
      </w:r>
    </w:p>
    <w:p w:rsidR="007240C7" w:rsidRPr="009F11FC" w:rsidRDefault="007240C7" w:rsidP="007240C7">
      <w:pPr>
        <w:rPr>
          <w:rFonts w:ascii="TeeFranklin Md" w:hAnsi="TeeFranklin Md"/>
          <w:sz w:val="28"/>
          <w:szCs w:val="28"/>
        </w:rPr>
      </w:pPr>
      <w:r w:rsidRPr="009F11FC">
        <w:rPr>
          <w:rFonts w:ascii="TeeFranklin Md" w:hAnsi="TeeFranklin Md"/>
          <w:sz w:val="28"/>
          <w:szCs w:val="28"/>
          <w:highlight w:val="lightGray"/>
        </w:rPr>
        <w:t xml:space="preserve">DOCUMENT BASED QUESTION </w:t>
      </w:r>
    </w:p>
    <w:p w:rsidR="007240C7" w:rsidRPr="006D4968" w:rsidRDefault="007240C7" w:rsidP="007240C7">
      <w:pPr>
        <w:rPr>
          <w:rFonts w:ascii="TeeFranklin Md" w:hAnsi="TeeFranklin Md" w:cs="Palatino-Roman"/>
        </w:rPr>
      </w:pPr>
      <w:r w:rsidRPr="007F2F8D">
        <w:rPr>
          <w:rFonts w:ascii="TeeFranklin Md" w:hAnsi="TeeFranklin Md" w:cs="Palatino-Bold"/>
          <w:b/>
          <w:bCs/>
          <w:sz w:val="24"/>
          <w:szCs w:val="24"/>
        </w:rPr>
        <w:t>Directions:</w:t>
      </w:r>
      <w:r w:rsidRPr="006D4968">
        <w:rPr>
          <w:rFonts w:ascii="TeeFranklin Md" w:hAnsi="TeeFranklin Md" w:cs="Palatino-Bold"/>
          <w:b/>
          <w:bCs/>
        </w:rPr>
        <w:t xml:space="preserve"> </w:t>
      </w:r>
      <w:r w:rsidRPr="006D4968">
        <w:rPr>
          <w:rFonts w:ascii="TeeFranklin Md" w:hAnsi="TeeFranklin Md" w:cs="Palatino-Roman"/>
        </w:rPr>
        <w:t>The following question is based on the accompanying Documents 1–</w:t>
      </w:r>
      <w:r>
        <w:rPr>
          <w:rFonts w:ascii="TeeFranklin Md" w:hAnsi="TeeFranklin Md" w:cs="Palatino-Roman"/>
        </w:rPr>
        <w:t>5</w:t>
      </w:r>
      <w:r w:rsidRPr="006D4968">
        <w:rPr>
          <w:rFonts w:ascii="TeeFranklin Md" w:hAnsi="TeeFranklin Md" w:cs="Palatino-Roman"/>
        </w:rPr>
        <w:t>. This question is designed to test your ability to apply several historical-thinking skills simultaneously—i.e., c</w:t>
      </w:r>
      <w:r w:rsidRPr="006D4968">
        <w:rPr>
          <w:rFonts w:ascii="TeeFranklin Md" w:hAnsi="TeeFranklin Md"/>
        </w:rPr>
        <w:t>ontextualization</w:t>
      </w:r>
      <w:r w:rsidRPr="006D4968">
        <w:rPr>
          <w:rFonts w:ascii="TeeFranklin Md" w:hAnsi="TeeFranklin Md" w:cs="Palatino-Roman"/>
        </w:rPr>
        <w:t>, historical argumentation, and app</w:t>
      </w:r>
      <w:r w:rsidRPr="006D4968">
        <w:rPr>
          <w:rFonts w:ascii="TeeFranklin Md" w:hAnsi="TeeFranklin Md"/>
        </w:rPr>
        <w:t>ropriate use of relevant historical evidence</w:t>
      </w:r>
      <w:r w:rsidRPr="006D4968">
        <w:rPr>
          <w:rFonts w:ascii="TeeFranklin Md" w:hAnsi="TeeFranklin Md" w:cs="Palatino-Roman"/>
        </w:rPr>
        <w:t>. Your response should be based on your analysis of the documents and your knowledge of the topic.</w:t>
      </w:r>
    </w:p>
    <w:p w:rsidR="007240C7" w:rsidRPr="006D4968" w:rsidRDefault="007240C7" w:rsidP="007240C7">
      <w:pPr>
        <w:autoSpaceDE w:val="0"/>
        <w:autoSpaceDN w:val="0"/>
        <w:adjustRightInd w:val="0"/>
        <w:spacing w:after="0" w:line="240" w:lineRule="auto"/>
        <w:rPr>
          <w:rFonts w:ascii="TeeFranklin Md" w:hAnsi="TeeFranklin Md" w:cs="Palatino-Roman"/>
        </w:rPr>
      </w:pPr>
    </w:p>
    <w:p w:rsidR="007240C7" w:rsidRPr="006D4968" w:rsidRDefault="007240C7" w:rsidP="007240C7">
      <w:pPr>
        <w:autoSpaceDE w:val="0"/>
        <w:autoSpaceDN w:val="0"/>
        <w:adjustRightInd w:val="0"/>
        <w:spacing w:after="0" w:line="240" w:lineRule="auto"/>
        <w:rPr>
          <w:rFonts w:ascii="TeeFranklin Md" w:hAnsi="TeeFranklin Md" w:cs="Palatino-Roman"/>
        </w:rPr>
      </w:pPr>
      <w:r w:rsidRPr="006D4968">
        <w:rPr>
          <w:rFonts w:ascii="TeeFranklin Md" w:hAnsi="TeeFranklin Md" w:cs="Palatino-Roman"/>
        </w:rPr>
        <w:t>Write a well-integrated essay that does the following:</w:t>
      </w:r>
    </w:p>
    <w:p w:rsidR="007240C7" w:rsidRPr="006D4968" w:rsidRDefault="007240C7" w:rsidP="007240C7">
      <w:pPr>
        <w:autoSpaceDE w:val="0"/>
        <w:autoSpaceDN w:val="0"/>
        <w:adjustRightInd w:val="0"/>
        <w:spacing w:after="0" w:line="240" w:lineRule="auto"/>
        <w:rPr>
          <w:rFonts w:ascii="TeeFranklin Md" w:hAnsi="TeeFranklin Md" w:cs="Palatino-Roman"/>
        </w:rPr>
      </w:pPr>
    </w:p>
    <w:p w:rsidR="007240C7" w:rsidRPr="006D4968" w:rsidRDefault="007240C7" w:rsidP="007240C7">
      <w:pPr>
        <w:pStyle w:val="ListParagraph"/>
        <w:numPr>
          <w:ilvl w:val="0"/>
          <w:numId w:val="5"/>
        </w:numPr>
        <w:autoSpaceDE w:val="0"/>
        <w:autoSpaceDN w:val="0"/>
        <w:adjustRightInd w:val="0"/>
        <w:spacing w:after="0" w:line="240" w:lineRule="auto"/>
        <w:rPr>
          <w:rFonts w:ascii="TeeFranklin Md" w:hAnsi="TeeFranklin Md" w:cs="Palatino-Roman"/>
        </w:rPr>
      </w:pPr>
      <w:r w:rsidRPr="006D4968">
        <w:rPr>
          <w:rFonts w:ascii="TeeFranklin Md" w:hAnsi="TeeFranklin Md" w:cs="Palatino-Roman"/>
        </w:rPr>
        <w:t>States an appropriate thesis that directly addresses all parts of the question.</w:t>
      </w:r>
    </w:p>
    <w:p w:rsidR="007240C7" w:rsidRPr="006D4968" w:rsidRDefault="007240C7" w:rsidP="007240C7">
      <w:pPr>
        <w:pStyle w:val="ListParagraph"/>
        <w:numPr>
          <w:ilvl w:val="0"/>
          <w:numId w:val="5"/>
        </w:numPr>
        <w:autoSpaceDE w:val="0"/>
        <w:autoSpaceDN w:val="0"/>
        <w:adjustRightInd w:val="0"/>
        <w:spacing w:after="0" w:line="240" w:lineRule="auto"/>
        <w:rPr>
          <w:rFonts w:ascii="TeeFranklin Md" w:hAnsi="TeeFranklin Md" w:cs="Palatino-Roman"/>
        </w:rPr>
      </w:pPr>
      <w:r w:rsidRPr="006D4968">
        <w:rPr>
          <w:rFonts w:ascii="TeeFranklin Md" w:hAnsi="TeeFranklin Md" w:cs="Palatino-Roman"/>
        </w:rPr>
        <w:t>Supports the thesis or an appropriate argument with evidence from all or all but one of the documents AND your knowledge of European history beyond/outside the documents.</w:t>
      </w:r>
    </w:p>
    <w:p w:rsidR="007240C7" w:rsidRPr="006D4968" w:rsidRDefault="007240C7" w:rsidP="007240C7">
      <w:pPr>
        <w:pStyle w:val="ListParagraph"/>
        <w:numPr>
          <w:ilvl w:val="0"/>
          <w:numId w:val="5"/>
        </w:numPr>
        <w:autoSpaceDE w:val="0"/>
        <w:autoSpaceDN w:val="0"/>
        <w:adjustRightInd w:val="0"/>
        <w:spacing w:after="0" w:line="240" w:lineRule="auto"/>
        <w:rPr>
          <w:rFonts w:ascii="TeeFranklin Md" w:hAnsi="TeeFranklin Md" w:cs="Palatino-Roman"/>
        </w:rPr>
      </w:pPr>
      <w:r w:rsidRPr="006D4968">
        <w:rPr>
          <w:rFonts w:ascii="TeeFranklin Md" w:hAnsi="TeeFranklin Md" w:cs="Palatino-Roman"/>
        </w:rPr>
        <w:t>Analyzes a majority of the documents in terms of such features as their intended audience, purpose, point of view, format, argument, limitations, and/or social context as appropriate to the argument.</w:t>
      </w:r>
    </w:p>
    <w:p w:rsidR="007240C7" w:rsidRPr="006D4968" w:rsidRDefault="007240C7" w:rsidP="007240C7">
      <w:pPr>
        <w:pStyle w:val="ListParagraph"/>
        <w:numPr>
          <w:ilvl w:val="0"/>
          <w:numId w:val="5"/>
        </w:numPr>
        <w:autoSpaceDE w:val="0"/>
        <w:autoSpaceDN w:val="0"/>
        <w:adjustRightInd w:val="0"/>
        <w:spacing w:after="0" w:line="240" w:lineRule="auto"/>
        <w:rPr>
          <w:rFonts w:ascii="TeeFranklin Md" w:hAnsi="TeeFranklin Md" w:cs="Palatino-Roman"/>
        </w:rPr>
      </w:pPr>
      <w:r w:rsidRPr="006D4968">
        <w:rPr>
          <w:rFonts w:ascii="TeeFranklin Md" w:hAnsi="TeeFranklin Md" w:cs="Palatino-Roman"/>
        </w:rPr>
        <w:t>Places the arguments in the context of broader, regional, national, or global processes.</w:t>
      </w:r>
    </w:p>
    <w:p w:rsidR="007240C7" w:rsidRPr="006D4968" w:rsidRDefault="007240C7" w:rsidP="007240C7">
      <w:pPr>
        <w:rPr>
          <w:rFonts w:ascii="TeeFranklin Md" w:hAnsi="TeeFranklin Md"/>
          <w:b/>
        </w:rPr>
      </w:pPr>
    </w:p>
    <w:p w:rsidR="007240C7" w:rsidRPr="004D1C50" w:rsidRDefault="007240C7" w:rsidP="007240C7">
      <w:pPr>
        <w:rPr>
          <w:rFonts w:ascii="TeeFranklin Md" w:hAnsi="TeeFranklin Md"/>
          <w:b/>
          <w:sz w:val="24"/>
          <w:szCs w:val="24"/>
        </w:rPr>
      </w:pPr>
      <w:r w:rsidRPr="004D1C50">
        <w:rPr>
          <w:rFonts w:ascii="TeeFranklin Md" w:hAnsi="TeeFranklin Md"/>
          <w:b/>
          <w:sz w:val="24"/>
          <w:szCs w:val="24"/>
        </w:rPr>
        <w:t xml:space="preserve">2. Evaluate how effective the Catholic Reformation was in responding to the division within Christianity. </w:t>
      </w:r>
    </w:p>
    <w:p w:rsidR="007240C7" w:rsidRPr="006D4968" w:rsidRDefault="007240C7" w:rsidP="007240C7">
      <w:pPr>
        <w:rPr>
          <w:rFonts w:ascii="TeeFranklin Md" w:hAnsi="TeeFranklin Md"/>
        </w:rPr>
      </w:pPr>
    </w:p>
    <w:tbl>
      <w:tblPr>
        <w:tblStyle w:val="TableGrid"/>
        <w:tblW w:w="0" w:type="auto"/>
        <w:tblInd w:w="108" w:type="dxa"/>
        <w:tblLook w:val="04A0" w:firstRow="1" w:lastRow="0" w:firstColumn="1" w:lastColumn="0" w:noHBand="0" w:noVBand="1"/>
      </w:tblPr>
      <w:tblGrid>
        <w:gridCol w:w="4900"/>
        <w:gridCol w:w="2038"/>
        <w:gridCol w:w="2304"/>
      </w:tblGrid>
      <w:tr w:rsidR="007240C7" w:rsidRPr="006D4968" w:rsidTr="009811F6">
        <w:tc>
          <w:tcPr>
            <w:tcW w:w="5067" w:type="dxa"/>
          </w:tcPr>
          <w:p w:rsidR="007240C7" w:rsidRPr="006D4968" w:rsidRDefault="007240C7" w:rsidP="009811F6">
            <w:pPr>
              <w:rPr>
                <w:rFonts w:ascii="TeeFranklin Md" w:hAnsi="TeeFranklin Md"/>
                <w:b/>
              </w:rPr>
            </w:pPr>
            <w:r w:rsidRPr="006D4968">
              <w:rPr>
                <w:rFonts w:ascii="TeeFranklin Md" w:hAnsi="TeeFranklin Md"/>
                <w:b/>
              </w:rPr>
              <w:t>Learning Objective</w:t>
            </w:r>
          </w:p>
        </w:tc>
        <w:tc>
          <w:tcPr>
            <w:tcW w:w="2050" w:type="dxa"/>
          </w:tcPr>
          <w:p w:rsidR="007240C7" w:rsidRPr="006D4968" w:rsidRDefault="007240C7" w:rsidP="009811F6">
            <w:pPr>
              <w:rPr>
                <w:rFonts w:ascii="TeeFranklin Md" w:hAnsi="TeeFranklin Md"/>
                <w:b/>
              </w:rPr>
            </w:pPr>
            <w:r w:rsidRPr="006D4968">
              <w:rPr>
                <w:rFonts w:ascii="TeeFranklin Md" w:hAnsi="TeeFranklin Md"/>
                <w:b/>
              </w:rPr>
              <w:t>Main Historical Thinking Skills</w:t>
            </w:r>
          </w:p>
        </w:tc>
        <w:tc>
          <w:tcPr>
            <w:tcW w:w="2351" w:type="dxa"/>
          </w:tcPr>
          <w:p w:rsidR="007240C7" w:rsidRPr="006D4968" w:rsidRDefault="007240C7" w:rsidP="009811F6">
            <w:pPr>
              <w:rPr>
                <w:rFonts w:ascii="TeeFranklin Md" w:hAnsi="TeeFranklin Md"/>
                <w:b/>
              </w:rPr>
            </w:pPr>
            <w:r w:rsidRPr="006D4968">
              <w:rPr>
                <w:rFonts w:ascii="TeeFranklin Md" w:hAnsi="TeeFranklin Md"/>
                <w:b/>
              </w:rPr>
              <w:t xml:space="preserve">Key Concepts in the </w:t>
            </w:r>
          </w:p>
          <w:p w:rsidR="007240C7" w:rsidRPr="006D4968" w:rsidRDefault="007240C7" w:rsidP="009811F6">
            <w:pPr>
              <w:rPr>
                <w:rFonts w:ascii="TeeFranklin Md" w:hAnsi="TeeFranklin Md"/>
                <w:b/>
              </w:rPr>
            </w:pPr>
            <w:r w:rsidRPr="006D4968">
              <w:rPr>
                <w:rFonts w:ascii="TeeFranklin Md" w:hAnsi="TeeFranklin Md"/>
                <w:b/>
              </w:rPr>
              <w:t>Curriculum Framework</w:t>
            </w:r>
          </w:p>
        </w:tc>
      </w:tr>
      <w:tr w:rsidR="007240C7" w:rsidRPr="006D4968" w:rsidTr="009811F6">
        <w:tc>
          <w:tcPr>
            <w:tcW w:w="5067" w:type="dxa"/>
          </w:tcPr>
          <w:p w:rsidR="007240C7" w:rsidRPr="006D4968" w:rsidRDefault="007240C7" w:rsidP="009811F6">
            <w:pPr>
              <w:rPr>
                <w:rFonts w:ascii="TeeFranklin Md" w:hAnsi="TeeFranklin Md"/>
              </w:rPr>
            </w:pPr>
            <w:r w:rsidRPr="006D4968">
              <w:rPr>
                <w:rFonts w:ascii="TeeFranklin Md" w:hAnsi="TeeFranklin Md" w:cstheme="minorHAnsi"/>
                <w:b/>
              </w:rPr>
              <w:t>OS-2</w:t>
            </w:r>
            <w:r w:rsidRPr="006D4968">
              <w:rPr>
                <w:rFonts w:ascii="TeeFranklin Md" w:hAnsi="TeeFranklin Md" w:cstheme="minorHAnsi"/>
              </w:rPr>
              <w:t xml:space="preserve"> Analyze how religious reform in the 16</w:t>
            </w:r>
            <w:r w:rsidRPr="006D4968">
              <w:rPr>
                <w:rFonts w:ascii="TeeFranklin Md" w:hAnsi="TeeFranklin Md" w:cstheme="minorHAnsi"/>
                <w:vertAlign w:val="superscript"/>
              </w:rPr>
              <w:t>th</w:t>
            </w:r>
            <w:r w:rsidRPr="006D4968">
              <w:rPr>
                <w:rFonts w:ascii="TeeFranklin Md" w:hAnsi="TeeFranklin Md" w:cstheme="minorHAnsi"/>
              </w:rPr>
              <w:t xml:space="preserve"> and 17</w:t>
            </w:r>
            <w:r w:rsidRPr="006D4968">
              <w:rPr>
                <w:rFonts w:ascii="TeeFranklin Md" w:hAnsi="TeeFranklin Md" w:cstheme="minorHAnsi"/>
                <w:vertAlign w:val="superscript"/>
              </w:rPr>
              <w:t>th</w:t>
            </w:r>
            <w:r w:rsidRPr="006D4968">
              <w:rPr>
                <w:rFonts w:ascii="TeeFranklin Md" w:hAnsi="TeeFranklin Md" w:cstheme="minorHAnsi"/>
              </w:rPr>
              <w:t xml:space="preserve"> centuries, the expansion of printing, and the emergence of civic venues such as salons and coffeehouses challenged the control of the church  over the creation and dissemination of knowledge.</w:t>
            </w:r>
          </w:p>
          <w:p w:rsidR="007240C7" w:rsidRPr="006D4968" w:rsidRDefault="007240C7" w:rsidP="009811F6">
            <w:pPr>
              <w:rPr>
                <w:rFonts w:ascii="TeeFranklin Md" w:hAnsi="TeeFranklin Md"/>
              </w:rPr>
            </w:pPr>
          </w:p>
          <w:p w:rsidR="007240C7" w:rsidRPr="006D4968" w:rsidRDefault="007240C7" w:rsidP="009811F6">
            <w:pPr>
              <w:rPr>
                <w:rFonts w:ascii="TeeFranklin Md" w:hAnsi="TeeFranklin Md"/>
              </w:rPr>
            </w:pPr>
            <w:r w:rsidRPr="006D4968">
              <w:rPr>
                <w:rFonts w:ascii="TeeFranklin Md" w:hAnsi="TeeFranklin Md"/>
                <w:b/>
              </w:rPr>
              <w:t xml:space="preserve">OS-11 </w:t>
            </w:r>
            <w:r w:rsidRPr="006D4968">
              <w:rPr>
                <w:rFonts w:ascii="TeeFranklin Md" w:hAnsi="TeeFranklin Md"/>
              </w:rPr>
              <w:t>Explain how and why religion increasingly shifted from a matter of public concern to one of private belief over the course of European history.</w:t>
            </w:r>
          </w:p>
          <w:p w:rsidR="007240C7" w:rsidRPr="006D4968" w:rsidRDefault="007240C7" w:rsidP="009811F6">
            <w:pPr>
              <w:rPr>
                <w:rFonts w:ascii="TeeFranklin Md" w:hAnsi="TeeFranklin Md"/>
              </w:rPr>
            </w:pPr>
          </w:p>
        </w:tc>
        <w:tc>
          <w:tcPr>
            <w:tcW w:w="2050" w:type="dxa"/>
          </w:tcPr>
          <w:p w:rsidR="007240C7" w:rsidRPr="006D4968" w:rsidRDefault="007240C7" w:rsidP="009811F6">
            <w:pPr>
              <w:rPr>
                <w:rFonts w:ascii="TeeFranklin Md" w:hAnsi="TeeFranklin Md"/>
              </w:rPr>
            </w:pPr>
            <w:r w:rsidRPr="006D4968">
              <w:rPr>
                <w:rFonts w:ascii="TeeFranklin Md" w:hAnsi="TeeFranklin Md"/>
              </w:rPr>
              <w:t>Contextualization</w:t>
            </w:r>
          </w:p>
          <w:p w:rsidR="007240C7" w:rsidRPr="006D4968" w:rsidRDefault="007240C7" w:rsidP="009811F6">
            <w:pPr>
              <w:rPr>
                <w:rFonts w:ascii="TeeFranklin Md" w:hAnsi="TeeFranklin Md"/>
              </w:rPr>
            </w:pPr>
          </w:p>
          <w:p w:rsidR="007240C7" w:rsidRPr="006D4968" w:rsidRDefault="007240C7" w:rsidP="009811F6">
            <w:pPr>
              <w:rPr>
                <w:rFonts w:ascii="TeeFranklin Md" w:hAnsi="TeeFranklin Md"/>
              </w:rPr>
            </w:pPr>
            <w:r w:rsidRPr="006D4968">
              <w:rPr>
                <w:rFonts w:ascii="TeeFranklin Md" w:hAnsi="TeeFranklin Md"/>
              </w:rPr>
              <w:t>Historical Argumentation</w:t>
            </w:r>
          </w:p>
          <w:p w:rsidR="007240C7" w:rsidRPr="006D4968" w:rsidRDefault="007240C7" w:rsidP="009811F6">
            <w:pPr>
              <w:rPr>
                <w:rFonts w:ascii="TeeFranklin Md" w:hAnsi="TeeFranklin Md"/>
              </w:rPr>
            </w:pPr>
          </w:p>
          <w:p w:rsidR="007240C7" w:rsidRPr="006D4968" w:rsidRDefault="007240C7" w:rsidP="009811F6">
            <w:pPr>
              <w:rPr>
                <w:rFonts w:ascii="TeeFranklin Md" w:hAnsi="TeeFranklin Md"/>
              </w:rPr>
            </w:pPr>
            <w:r w:rsidRPr="006D4968">
              <w:rPr>
                <w:rFonts w:ascii="TeeFranklin Md" w:hAnsi="TeeFranklin Md"/>
              </w:rPr>
              <w:t>Appropriate Use of Relevant Historical Evidence</w:t>
            </w:r>
          </w:p>
          <w:p w:rsidR="007240C7" w:rsidRPr="006D4968" w:rsidRDefault="007240C7" w:rsidP="009811F6">
            <w:pPr>
              <w:rPr>
                <w:rFonts w:ascii="TeeFranklin Md" w:hAnsi="TeeFranklin Md"/>
              </w:rPr>
            </w:pPr>
          </w:p>
          <w:p w:rsidR="007240C7" w:rsidRPr="006D4968" w:rsidRDefault="007240C7" w:rsidP="009811F6">
            <w:pPr>
              <w:rPr>
                <w:rFonts w:ascii="TeeFranklin Md" w:hAnsi="TeeFranklin Md"/>
              </w:rPr>
            </w:pPr>
          </w:p>
        </w:tc>
        <w:tc>
          <w:tcPr>
            <w:tcW w:w="2351" w:type="dxa"/>
          </w:tcPr>
          <w:p w:rsidR="007240C7" w:rsidRPr="006D4968" w:rsidRDefault="007240C7" w:rsidP="009811F6">
            <w:pPr>
              <w:rPr>
                <w:rFonts w:ascii="TeeFranklin Md" w:hAnsi="TeeFranklin Md"/>
              </w:rPr>
            </w:pPr>
            <w:r w:rsidRPr="006D4968">
              <w:rPr>
                <w:rFonts w:ascii="TeeFranklin Md" w:hAnsi="TeeFranklin Md"/>
                <w:b/>
              </w:rPr>
              <w:t>1.3.I.C</w:t>
            </w:r>
            <w:r w:rsidRPr="006D4968">
              <w:rPr>
                <w:rFonts w:ascii="TeeFranklin Md" w:hAnsi="TeeFranklin Md"/>
              </w:rPr>
              <w:t xml:space="preserve"> </w:t>
            </w:r>
          </w:p>
        </w:tc>
      </w:tr>
    </w:tbl>
    <w:p w:rsidR="007240C7" w:rsidRPr="006D4968" w:rsidRDefault="007240C7" w:rsidP="007240C7">
      <w:pPr>
        <w:rPr>
          <w:rFonts w:ascii="TeeFranklin Md" w:hAnsi="TeeFranklin Md"/>
        </w:rPr>
      </w:pPr>
    </w:p>
    <w:p w:rsidR="007240C7" w:rsidRPr="006D4968" w:rsidRDefault="007240C7" w:rsidP="007240C7">
      <w:pPr>
        <w:rPr>
          <w:rFonts w:ascii="TeeFranklin Md" w:hAnsi="TeeFranklin Md"/>
          <w:b/>
          <w:sz w:val="24"/>
          <w:szCs w:val="24"/>
        </w:rPr>
      </w:pPr>
      <w:bookmarkStart w:id="0" w:name="_GoBack"/>
      <w:bookmarkEnd w:id="0"/>
      <w:r w:rsidRPr="006D4968">
        <w:rPr>
          <w:rFonts w:ascii="TeeFranklin Md" w:hAnsi="TeeFranklin Md"/>
          <w:b/>
          <w:sz w:val="24"/>
          <w:szCs w:val="24"/>
        </w:rPr>
        <w:t>ANSWER</w:t>
      </w:r>
    </w:p>
    <w:p w:rsidR="007240C7" w:rsidRPr="007F2F8D" w:rsidRDefault="007240C7" w:rsidP="007240C7">
      <w:pPr>
        <w:rPr>
          <w:rFonts w:ascii="TeeFranklin Md" w:hAnsi="TeeFranklin Md"/>
          <w:b/>
          <w:sz w:val="24"/>
          <w:szCs w:val="24"/>
        </w:rPr>
      </w:pPr>
      <w:r w:rsidRPr="007F2F8D">
        <w:rPr>
          <w:rFonts w:ascii="TeeFranklin Md" w:hAnsi="TeeFranklin Md"/>
          <w:b/>
          <w:sz w:val="24"/>
          <w:szCs w:val="24"/>
        </w:rPr>
        <w:t>Thesis</w:t>
      </w:r>
    </w:p>
    <w:p w:rsidR="007240C7" w:rsidRPr="006D4968" w:rsidRDefault="007240C7" w:rsidP="007240C7">
      <w:pPr>
        <w:rPr>
          <w:rFonts w:ascii="TeeFranklin Md" w:hAnsi="TeeFranklin Md"/>
        </w:rPr>
      </w:pPr>
      <w:r w:rsidRPr="006D4968">
        <w:rPr>
          <w:rFonts w:ascii="TeeFranklin Md" w:hAnsi="TeeFranklin Md"/>
        </w:rPr>
        <w:t>Possible thesis statements could include the following:</w:t>
      </w:r>
    </w:p>
    <w:p w:rsidR="007240C7" w:rsidRPr="006D4968" w:rsidRDefault="007240C7" w:rsidP="007240C7">
      <w:pPr>
        <w:pStyle w:val="ListParagraph"/>
        <w:numPr>
          <w:ilvl w:val="0"/>
          <w:numId w:val="1"/>
        </w:numPr>
        <w:rPr>
          <w:rFonts w:ascii="TeeFranklin Md" w:hAnsi="TeeFranklin Md"/>
        </w:rPr>
      </w:pPr>
      <w:r w:rsidRPr="006D4968">
        <w:rPr>
          <w:rFonts w:ascii="TeeFranklin Md" w:hAnsi="TeeFranklin Md"/>
        </w:rPr>
        <w:t>The Catholic Reformation responded effectively to the challenge presented by the divisions created by the Protestant Reformation.</w:t>
      </w:r>
    </w:p>
    <w:p w:rsidR="007240C7" w:rsidRPr="006D4968" w:rsidRDefault="007240C7" w:rsidP="007240C7">
      <w:pPr>
        <w:pStyle w:val="ListParagraph"/>
        <w:numPr>
          <w:ilvl w:val="0"/>
          <w:numId w:val="1"/>
        </w:numPr>
        <w:rPr>
          <w:rFonts w:ascii="TeeFranklin Md" w:hAnsi="TeeFranklin Md"/>
        </w:rPr>
      </w:pPr>
      <w:r w:rsidRPr="006D4968">
        <w:rPr>
          <w:rFonts w:ascii="TeeFranklin Md" w:hAnsi="TeeFranklin Md"/>
        </w:rPr>
        <w:t>The Catholic Reformation managed only an ineffectual response to the Protestant Reformation without substantially altering the Catholic Church in response to this challenge.</w:t>
      </w:r>
    </w:p>
    <w:p w:rsidR="007240C7" w:rsidRPr="006D4968" w:rsidRDefault="007240C7" w:rsidP="007240C7">
      <w:pPr>
        <w:pStyle w:val="ListParagraph"/>
        <w:numPr>
          <w:ilvl w:val="0"/>
          <w:numId w:val="1"/>
        </w:numPr>
        <w:spacing w:line="240" w:lineRule="auto"/>
        <w:rPr>
          <w:rFonts w:ascii="TeeFranklin Md" w:hAnsi="TeeFranklin Md"/>
          <w:b/>
        </w:rPr>
      </w:pPr>
      <w:r w:rsidRPr="006D4968">
        <w:rPr>
          <w:rFonts w:ascii="TeeFranklin Md" w:hAnsi="TeeFranklin Md"/>
        </w:rPr>
        <w:t>The Catholic Reformation succeeded in responding to some of the challenges raised by the Protestant Reformation but failed to sufficiently address other factors.</w:t>
      </w:r>
    </w:p>
    <w:p w:rsidR="007240C7" w:rsidRPr="007F2F8D" w:rsidRDefault="007240C7" w:rsidP="007240C7">
      <w:pPr>
        <w:spacing w:line="240" w:lineRule="auto"/>
        <w:rPr>
          <w:rFonts w:ascii="TeeFranklin Md" w:hAnsi="TeeFranklin Md"/>
          <w:b/>
          <w:sz w:val="24"/>
          <w:szCs w:val="24"/>
        </w:rPr>
      </w:pPr>
      <w:r w:rsidRPr="007F2F8D">
        <w:rPr>
          <w:rFonts w:ascii="TeeFranklin Md" w:hAnsi="TeeFranklin Md"/>
          <w:b/>
          <w:sz w:val="24"/>
          <w:szCs w:val="24"/>
        </w:rPr>
        <w:t>Analysis of Documents</w:t>
      </w:r>
    </w:p>
    <w:p w:rsidR="007240C7" w:rsidRPr="006D4968" w:rsidRDefault="007240C7" w:rsidP="007240C7">
      <w:pPr>
        <w:rPr>
          <w:rFonts w:ascii="TeeFranklin Md" w:hAnsi="TeeFranklin Md"/>
        </w:rPr>
      </w:pPr>
      <w:r w:rsidRPr="006D4968">
        <w:rPr>
          <w:rFonts w:ascii="TeeFranklin Md" w:hAnsi="TeeFranklin Md"/>
        </w:rPr>
        <w:t xml:space="preserve">To earn full credit for analysis of documents, responses must offer at least one of the following for </w:t>
      </w:r>
      <w:r w:rsidRPr="006D4968">
        <w:rPr>
          <w:rFonts w:ascii="TeeFranklin Md" w:hAnsi="TeeFranklin Md"/>
          <w:i/>
        </w:rPr>
        <w:t xml:space="preserve">all </w:t>
      </w:r>
      <w:r w:rsidRPr="006D4968">
        <w:rPr>
          <w:rFonts w:ascii="TeeFranklin Md" w:hAnsi="TeeFranklin Md"/>
        </w:rPr>
        <w:t xml:space="preserve">or </w:t>
      </w:r>
      <w:r w:rsidRPr="006D4968">
        <w:rPr>
          <w:rFonts w:ascii="TeeFranklin Md" w:hAnsi="TeeFranklin Md"/>
          <w:i/>
        </w:rPr>
        <w:t xml:space="preserve">all but one </w:t>
      </w:r>
      <w:r w:rsidRPr="006D4968">
        <w:rPr>
          <w:rFonts w:ascii="TeeFranklin Md" w:hAnsi="TeeFranklin Md"/>
        </w:rPr>
        <w:t>of the documents:  intended audience, purpose, historical context, author’s point of view.  The analyses must also support the stated thesis or a relevant argument.</w:t>
      </w:r>
    </w:p>
    <w:p w:rsidR="007240C7" w:rsidRPr="006D4968" w:rsidRDefault="007240C7" w:rsidP="007240C7">
      <w:pPr>
        <w:pStyle w:val="hbodytext"/>
        <w:spacing w:before="0" w:beforeAutospacing="0" w:after="0" w:afterAutospacing="0"/>
        <w:jc w:val="center"/>
        <w:rPr>
          <w:rFonts w:ascii="TeeFranklin Md" w:hAnsi="TeeFranklin Md"/>
          <w:b/>
          <w:sz w:val="22"/>
          <w:szCs w:val="22"/>
        </w:rPr>
      </w:pPr>
    </w:p>
    <w:p w:rsidR="007240C7" w:rsidRPr="006D4968" w:rsidRDefault="007240C7" w:rsidP="007240C7">
      <w:pPr>
        <w:pStyle w:val="hbodytext"/>
        <w:pBdr>
          <w:top w:val="single" w:sz="4" w:space="1" w:color="auto"/>
          <w:left w:val="single" w:sz="4" w:space="1" w:color="auto"/>
          <w:bottom w:val="single" w:sz="4" w:space="1" w:color="auto"/>
          <w:right w:val="single" w:sz="4" w:space="1" w:color="auto"/>
        </w:pBdr>
        <w:spacing w:before="0" w:beforeAutospacing="0" w:after="0" w:afterAutospacing="0"/>
        <w:jc w:val="center"/>
        <w:rPr>
          <w:rFonts w:ascii="TeeFranklin Md" w:hAnsi="TeeFranklin Md"/>
          <w:b/>
          <w:sz w:val="22"/>
          <w:szCs w:val="22"/>
        </w:rPr>
      </w:pPr>
      <w:r w:rsidRPr="006D4968">
        <w:rPr>
          <w:rFonts w:ascii="TeeFranklin Md" w:hAnsi="TeeFranklin Md"/>
          <w:b/>
          <w:sz w:val="22"/>
          <w:szCs w:val="22"/>
        </w:rPr>
        <w:t>Document 1</w:t>
      </w:r>
    </w:p>
    <w:p w:rsidR="007240C7" w:rsidRPr="006D4968" w:rsidRDefault="007240C7" w:rsidP="007240C7">
      <w:pPr>
        <w:pStyle w:val="hbodytext"/>
        <w:pBdr>
          <w:top w:val="single" w:sz="4" w:space="1" w:color="auto"/>
          <w:left w:val="single" w:sz="4" w:space="1" w:color="auto"/>
          <w:bottom w:val="single" w:sz="4" w:space="1" w:color="auto"/>
          <w:right w:val="single" w:sz="4" w:space="1" w:color="auto"/>
        </w:pBdr>
        <w:spacing w:before="0" w:beforeAutospacing="0" w:after="0" w:afterAutospacing="0"/>
        <w:rPr>
          <w:rFonts w:ascii="TeeFranklin Md" w:hAnsi="TeeFranklin Md"/>
          <w:sz w:val="22"/>
          <w:szCs w:val="22"/>
        </w:rPr>
      </w:pPr>
    </w:p>
    <w:p w:rsidR="007240C7" w:rsidRPr="006D4968" w:rsidRDefault="007240C7" w:rsidP="007240C7">
      <w:pPr>
        <w:pStyle w:val="hbodytext"/>
        <w:pBdr>
          <w:top w:val="single" w:sz="4" w:space="1" w:color="auto"/>
          <w:left w:val="single" w:sz="4" w:space="1" w:color="auto"/>
          <w:bottom w:val="single" w:sz="4" w:space="1" w:color="auto"/>
          <w:right w:val="single" w:sz="4" w:space="1" w:color="auto"/>
        </w:pBdr>
        <w:spacing w:before="0" w:beforeAutospacing="0" w:after="0" w:afterAutospacing="0"/>
        <w:rPr>
          <w:rFonts w:ascii="TeeFranklin Md" w:hAnsi="TeeFranklin Md"/>
          <w:b/>
          <w:sz w:val="22"/>
          <w:szCs w:val="22"/>
        </w:rPr>
      </w:pPr>
      <w:r w:rsidRPr="006D4968">
        <w:rPr>
          <w:rFonts w:ascii="TeeFranklin Md" w:hAnsi="TeeFranklin Md"/>
          <w:sz w:val="22"/>
          <w:szCs w:val="22"/>
        </w:rPr>
        <w:t>Source:  Catholic Interrogation of Elizabeth Dirks, Protestant Dissenter Official</w:t>
      </w:r>
      <w:r w:rsidRPr="006D4968">
        <w:rPr>
          <w:rFonts w:ascii="TeeFranklin Md" w:hAnsi="TeeFranklin Md"/>
          <w:b/>
          <w:sz w:val="22"/>
          <w:szCs w:val="22"/>
        </w:rPr>
        <w:t xml:space="preserve">, </w:t>
      </w:r>
      <w:r w:rsidRPr="006D4968">
        <w:rPr>
          <w:rFonts w:ascii="TeeFranklin Md" w:hAnsi="TeeFranklin Md"/>
          <w:i/>
          <w:sz w:val="22"/>
          <w:szCs w:val="22"/>
        </w:rPr>
        <w:t xml:space="preserve">What do you think of our mass? </w:t>
      </w:r>
      <w:r w:rsidRPr="006D4968">
        <w:rPr>
          <w:rFonts w:ascii="TeeFranklin Md" w:hAnsi="TeeFranklin Md"/>
          <w:sz w:val="22"/>
          <w:szCs w:val="22"/>
        </w:rPr>
        <w:t>(Elizabeth Dirks was an Anabaptist deaconess, who was tortured and eventually drowned in 1549 at the orders of the authorities in the town of Leeuwarden).</w:t>
      </w:r>
    </w:p>
    <w:p w:rsidR="007240C7" w:rsidRPr="006D4968" w:rsidRDefault="007240C7" w:rsidP="007240C7">
      <w:pPr>
        <w:pStyle w:val="NoSpacing"/>
        <w:pBdr>
          <w:top w:val="single" w:sz="4" w:space="1" w:color="auto"/>
          <w:left w:val="single" w:sz="4" w:space="1" w:color="auto"/>
          <w:bottom w:val="single" w:sz="4" w:space="1" w:color="auto"/>
          <w:right w:val="single" w:sz="4" w:space="1" w:color="auto"/>
        </w:pBdr>
        <w:rPr>
          <w:rFonts w:ascii="TeeFranklin Md" w:hAnsi="TeeFranklin Md"/>
          <w:b/>
        </w:rPr>
      </w:pPr>
    </w:p>
    <w:p w:rsidR="007240C7" w:rsidRPr="006D4968" w:rsidRDefault="007240C7" w:rsidP="007240C7">
      <w:pPr>
        <w:pStyle w:val="NoSpacing"/>
        <w:pBdr>
          <w:top w:val="single" w:sz="4" w:space="1" w:color="auto"/>
          <w:left w:val="single" w:sz="4" w:space="1" w:color="auto"/>
          <w:bottom w:val="single" w:sz="4" w:space="1" w:color="auto"/>
          <w:right w:val="single" w:sz="4" w:space="1" w:color="auto"/>
        </w:pBdr>
        <w:spacing w:line="276" w:lineRule="auto"/>
        <w:rPr>
          <w:rFonts w:ascii="TeeFranklin Md" w:hAnsi="TeeFranklin Md"/>
        </w:rPr>
      </w:pPr>
      <w:r w:rsidRPr="006D4968">
        <w:rPr>
          <w:rFonts w:ascii="TeeFranklin Md" w:hAnsi="TeeFranklin Md"/>
          <w:b/>
        </w:rPr>
        <w:t xml:space="preserve">Elizabeth: </w:t>
      </w:r>
      <w:r w:rsidRPr="006D4968">
        <w:rPr>
          <w:rFonts w:ascii="TeeFranklin Md" w:hAnsi="TeeFranklin Md"/>
        </w:rPr>
        <w:t>My Lord, I have no faith in your mass but only in that which is the word of God.</w:t>
      </w:r>
    </w:p>
    <w:p w:rsidR="007240C7" w:rsidRPr="006D4968" w:rsidRDefault="007240C7" w:rsidP="007240C7">
      <w:pPr>
        <w:pStyle w:val="NoSpacing"/>
        <w:pBdr>
          <w:top w:val="single" w:sz="4" w:space="1" w:color="auto"/>
          <w:left w:val="single" w:sz="4" w:space="1" w:color="auto"/>
          <w:bottom w:val="single" w:sz="4" w:space="1" w:color="auto"/>
          <w:right w:val="single" w:sz="4" w:space="1" w:color="auto"/>
        </w:pBdr>
        <w:spacing w:line="276" w:lineRule="auto"/>
        <w:rPr>
          <w:rFonts w:ascii="TeeFranklin Md" w:hAnsi="TeeFranklin Md"/>
        </w:rPr>
      </w:pPr>
      <w:r w:rsidRPr="006D4968">
        <w:rPr>
          <w:rFonts w:ascii="TeeFranklin Md" w:hAnsi="TeeFranklin Md"/>
          <w:b/>
        </w:rPr>
        <w:t xml:space="preserve">Official: </w:t>
      </w:r>
      <w:r w:rsidRPr="006D4968">
        <w:rPr>
          <w:rFonts w:ascii="TeeFranklin Md" w:hAnsi="TeeFranklin Md"/>
        </w:rPr>
        <w:t>What do you think of the Holy Sacrament?</w:t>
      </w:r>
    </w:p>
    <w:p w:rsidR="007240C7" w:rsidRPr="006D4968" w:rsidRDefault="007240C7" w:rsidP="007240C7">
      <w:pPr>
        <w:pStyle w:val="NoSpacing"/>
        <w:pBdr>
          <w:top w:val="single" w:sz="4" w:space="1" w:color="auto"/>
          <w:left w:val="single" w:sz="4" w:space="1" w:color="auto"/>
          <w:bottom w:val="single" w:sz="4" w:space="1" w:color="auto"/>
          <w:right w:val="single" w:sz="4" w:space="1" w:color="auto"/>
        </w:pBdr>
        <w:spacing w:line="276" w:lineRule="auto"/>
        <w:rPr>
          <w:rFonts w:ascii="TeeFranklin Md" w:hAnsi="TeeFranklin Md"/>
        </w:rPr>
      </w:pPr>
      <w:r w:rsidRPr="006D4968">
        <w:rPr>
          <w:rFonts w:ascii="TeeFranklin Md" w:hAnsi="TeeFranklin Md"/>
          <w:b/>
        </w:rPr>
        <w:t xml:space="preserve">Elizabeth: </w:t>
      </w:r>
      <w:r w:rsidRPr="006D4968">
        <w:rPr>
          <w:rFonts w:ascii="TeeFranklin Md" w:hAnsi="TeeFranklin Md"/>
        </w:rPr>
        <w:t>I have never in my life read in Scripture about a Holy Sacrament, but only of the Supper of the Lord.</w:t>
      </w:r>
    </w:p>
    <w:p w:rsidR="007240C7" w:rsidRPr="006D4968" w:rsidRDefault="007240C7" w:rsidP="007240C7">
      <w:pPr>
        <w:pStyle w:val="NoSpacing"/>
        <w:pBdr>
          <w:top w:val="single" w:sz="4" w:space="1" w:color="auto"/>
          <w:left w:val="single" w:sz="4" w:space="1" w:color="auto"/>
          <w:bottom w:val="single" w:sz="4" w:space="1" w:color="auto"/>
          <w:right w:val="single" w:sz="4" w:space="1" w:color="auto"/>
        </w:pBdr>
        <w:spacing w:line="276" w:lineRule="auto"/>
        <w:rPr>
          <w:rFonts w:ascii="TeeFranklin Md" w:hAnsi="TeeFranklin Md"/>
        </w:rPr>
      </w:pPr>
      <w:r w:rsidRPr="006D4968">
        <w:rPr>
          <w:rFonts w:ascii="TeeFranklin Md" w:hAnsi="TeeFranklin Md"/>
          <w:b/>
        </w:rPr>
        <w:t xml:space="preserve">Official: </w:t>
      </w:r>
      <w:r w:rsidRPr="006D4968">
        <w:rPr>
          <w:rFonts w:ascii="TeeFranklin Md" w:hAnsi="TeeFranklin Md"/>
        </w:rPr>
        <w:t>Shut your mouth; you speak with a haughty tongue.</w:t>
      </w:r>
    </w:p>
    <w:p w:rsidR="007240C7" w:rsidRPr="006D4968" w:rsidRDefault="007240C7" w:rsidP="007240C7">
      <w:pPr>
        <w:pStyle w:val="NoSpacing"/>
        <w:pBdr>
          <w:top w:val="single" w:sz="4" w:space="1" w:color="auto"/>
          <w:left w:val="single" w:sz="4" w:space="1" w:color="auto"/>
          <w:bottom w:val="single" w:sz="4" w:space="1" w:color="auto"/>
          <w:right w:val="single" w:sz="4" w:space="1" w:color="auto"/>
        </w:pBdr>
        <w:spacing w:line="276" w:lineRule="auto"/>
        <w:rPr>
          <w:rFonts w:ascii="TeeFranklin Md" w:hAnsi="TeeFranklin Md"/>
        </w:rPr>
      </w:pPr>
      <w:r w:rsidRPr="006D4968">
        <w:rPr>
          <w:rFonts w:ascii="TeeFranklin Md" w:hAnsi="TeeFranklin Md"/>
          <w:b/>
        </w:rPr>
        <w:t xml:space="preserve">Elizabeth: </w:t>
      </w:r>
      <w:r w:rsidRPr="006D4968">
        <w:rPr>
          <w:rFonts w:ascii="TeeFranklin Md" w:hAnsi="TeeFranklin Md"/>
        </w:rPr>
        <w:t xml:space="preserve">No, my Lord, I speak with a free tongue. </w:t>
      </w:r>
    </w:p>
    <w:p w:rsidR="007240C7" w:rsidRPr="006D4968" w:rsidRDefault="007240C7" w:rsidP="007240C7">
      <w:pPr>
        <w:pStyle w:val="NoSpacing"/>
        <w:pBdr>
          <w:top w:val="single" w:sz="4" w:space="1" w:color="auto"/>
          <w:left w:val="single" w:sz="4" w:space="1" w:color="auto"/>
          <w:bottom w:val="single" w:sz="4" w:space="1" w:color="auto"/>
          <w:right w:val="single" w:sz="4" w:space="1" w:color="auto"/>
        </w:pBdr>
        <w:spacing w:line="276" w:lineRule="auto"/>
        <w:rPr>
          <w:rFonts w:ascii="TeeFranklin Md" w:hAnsi="TeeFranklin Md"/>
        </w:rPr>
      </w:pPr>
      <w:r w:rsidRPr="006D4968">
        <w:rPr>
          <w:rFonts w:ascii="TeeFranklin Md" w:hAnsi="TeeFranklin Md"/>
          <w:b/>
        </w:rPr>
        <w:t xml:space="preserve">Official: </w:t>
      </w:r>
      <w:r w:rsidRPr="006D4968">
        <w:rPr>
          <w:rFonts w:ascii="TeeFranklin Md" w:hAnsi="TeeFranklin Md"/>
        </w:rPr>
        <w:t>Do priests have the power to forgive sins?</w:t>
      </w:r>
    </w:p>
    <w:p w:rsidR="007240C7" w:rsidRPr="006D4968" w:rsidRDefault="007240C7" w:rsidP="007240C7">
      <w:pPr>
        <w:pStyle w:val="NoSpacing"/>
        <w:pBdr>
          <w:top w:val="single" w:sz="4" w:space="1" w:color="auto"/>
          <w:left w:val="single" w:sz="4" w:space="1" w:color="auto"/>
          <w:bottom w:val="single" w:sz="4" w:space="1" w:color="auto"/>
          <w:right w:val="single" w:sz="4" w:space="1" w:color="auto"/>
        </w:pBdr>
        <w:spacing w:line="276" w:lineRule="auto"/>
        <w:rPr>
          <w:rFonts w:ascii="TeeFranklin Md" w:hAnsi="TeeFranklin Md"/>
        </w:rPr>
      </w:pPr>
      <w:r w:rsidRPr="006D4968">
        <w:rPr>
          <w:rFonts w:ascii="TeeFranklin Md" w:hAnsi="TeeFranklin Md"/>
          <w:b/>
        </w:rPr>
        <w:t xml:space="preserve">Elizabeth: </w:t>
      </w:r>
      <w:r w:rsidRPr="006D4968">
        <w:rPr>
          <w:rFonts w:ascii="TeeFranklin Md" w:hAnsi="TeeFranklin Md"/>
        </w:rPr>
        <w:t xml:space="preserve">No, my Lord, how should I believe that? I say that Christ is the only priest through whom sins are forgiven. </w:t>
      </w:r>
    </w:p>
    <w:p w:rsidR="007240C7" w:rsidRPr="006D4968" w:rsidRDefault="007240C7" w:rsidP="007240C7">
      <w:pPr>
        <w:pStyle w:val="NoSpacing"/>
        <w:pBdr>
          <w:top w:val="single" w:sz="4" w:space="1" w:color="auto"/>
          <w:left w:val="single" w:sz="4" w:space="1" w:color="auto"/>
          <w:bottom w:val="single" w:sz="4" w:space="1" w:color="auto"/>
          <w:right w:val="single" w:sz="4" w:space="1" w:color="auto"/>
        </w:pBdr>
        <w:spacing w:line="276" w:lineRule="auto"/>
        <w:rPr>
          <w:rFonts w:ascii="TeeFranklin Md" w:hAnsi="TeeFranklin Md"/>
        </w:rPr>
      </w:pPr>
      <w:r w:rsidRPr="006D4968">
        <w:rPr>
          <w:rFonts w:ascii="TeeFranklin Md" w:hAnsi="TeeFranklin Md"/>
          <w:b/>
        </w:rPr>
        <w:t xml:space="preserve">Official: </w:t>
      </w:r>
      <w:r w:rsidRPr="006D4968">
        <w:rPr>
          <w:rFonts w:ascii="TeeFranklin Md" w:hAnsi="TeeFranklin Md"/>
        </w:rPr>
        <w:t>So far we have treated you gently. Since you won’t confess, we will put you to torture. Take hold of her.</w:t>
      </w:r>
    </w:p>
    <w:p w:rsidR="007240C7" w:rsidRPr="006D4968" w:rsidRDefault="007240C7" w:rsidP="007240C7">
      <w:pPr>
        <w:rPr>
          <w:rFonts w:ascii="TeeFranklin Md" w:hAnsi="TeeFranklin Md"/>
        </w:rPr>
      </w:pPr>
    </w:p>
    <w:p w:rsidR="007240C7" w:rsidRPr="006D4968" w:rsidRDefault="007240C7" w:rsidP="007240C7">
      <w:pPr>
        <w:ind w:firstLine="720"/>
        <w:rPr>
          <w:rFonts w:ascii="TeeFranklin Md" w:hAnsi="TeeFranklin Md"/>
        </w:rPr>
      </w:pPr>
      <w:r w:rsidRPr="006D4968">
        <w:rPr>
          <w:rFonts w:ascii="TeeFranklin Md" w:hAnsi="TeeFranklin Md"/>
        </w:rPr>
        <w:t>Components of document analysis may include the following:</w:t>
      </w:r>
    </w:p>
    <w:p w:rsidR="007240C7" w:rsidRPr="006D4968" w:rsidRDefault="007240C7" w:rsidP="007240C7">
      <w:pPr>
        <w:pStyle w:val="ListParagraph"/>
        <w:numPr>
          <w:ilvl w:val="0"/>
          <w:numId w:val="1"/>
        </w:numPr>
        <w:rPr>
          <w:rFonts w:ascii="TeeFranklin Md" w:hAnsi="TeeFranklin Md"/>
        </w:rPr>
      </w:pPr>
      <w:r w:rsidRPr="006D4968">
        <w:rPr>
          <w:rFonts w:ascii="TeeFranklin Md" w:hAnsi="TeeFranklin Md"/>
        </w:rPr>
        <w:t>Audience: The original information appears to be a simple documentation of the proceedings against Dirks; however, the pamphlet published with this story was a piece of propaganda for the Protestant cause.</w:t>
      </w:r>
    </w:p>
    <w:p w:rsidR="007240C7" w:rsidRPr="006D4968" w:rsidRDefault="007240C7" w:rsidP="007240C7">
      <w:pPr>
        <w:pStyle w:val="ListParagraph"/>
        <w:numPr>
          <w:ilvl w:val="0"/>
          <w:numId w:val="1"/>
        </w:numPr>
        <w:rPr>
          <w:rFonts w:ascii="TeeFranklin Md" w:hAnsi="TeeFranklin Md"/>
        </w:rPr>
      </w:pPr>
      <w:r w:rsidRPr="006D4968">
        <w:rPr>
          <w:rFonts w:ascii="TeeFranklin Md" w:hAnsi="TeeFranklin Md"/>
        </w:rPr>
        <w:lastRenderedPageBreak/>
        <w:t>Purpose: The pamphlet was intended to inspire Protestants with examples of martyrs for their faith.</w:t>
      </w:r>
    </w:p>
    <w:p w:rsidR="007240C7" w:rsidRPr="006D4968" w:rsidRDefault="007240C7" w:rsidP="007240C7">
      <w:pPr>
        <w:pStyle w:val="ListParagraph"/>
        <w:numPr>
          <w:ilvl w:val="0"/>
          <w:numId w:val="1"/>
        </w:numPr>
        <w:rPr>
          <w:rFonts w:ascii="TeeFranklin Md" w:hAnsi="TeeFranklin Md"/>
        </w:rPr>
      </w:pPr>
      <w:r w:rsidRPr="006D4968">
        <w:rPr>
          <w:rFonts w:ascii="TeeFranklin Md" w:hAnsi="TeeFranklin Md"/>
        </w:rPr>
        <w:t xml:space="preserve">Historical context: In the early stages of the Protestant Reformation it was illegal in most realms to profess views contrary to the teachings of the Catholic Church; and Anabaptists such as Dirks lacked the protection of great nobles attached to other Protestant groups. </w:t>
      </w:r>
    </w:p>
    <w:p w:rsidR="007240C7" w:rsidRPr="006D4968" w:rsidRDefault="007240C7" w:rsidP="007240C7">
      <w:pPr>
        <w:pStyle w:val="ListParagraph"/>
        <w:numPr>
          <w:ilvl w:val="0"/>
          <w:numId w:val="1"/>
        </w:numPr>
        <w:rPr>
          <w:rFonts w:ascii="TeeFranklin Md" w:hAnsi="TeeFranklin Md"/>
        </w:rPr>
      </w:pPr>
      <w:r w:rsidRPr="006D4968">
        <w:rPr>
          <w:rFonts w:ascii="TeeFranklin Md" w:hAnsi="TeeFranklin Md"/>
        </w:rPr>
        <w:t>Author’s point of view: The unnamed author is presenting Dirks as a heroic dissenter protecting her coreligionist brethren and being true to her faith in the face of torture and death.</w:t>
      </w:r>
    </w:p>
    <w:p w:rsidR="007240C7" w:rsidRPr="006D4968" w:rsidRDefault="007240C7" w:rsidP="007240C7">
      <w:pPr>
        <w:rPr>
          <w:rFonts w:ascii="TeeFranklin Md" w:hAnsi="TeeFranklin Md"/>
        </w:rPr>
      </w:pPr>
    </w:p>
    <w:p w:rsidR="007240C7" w:rsidRPr="006D4968" w:rsidRDefault="007240C7" w:rsidP="007240C7">
      <w:pPr>
        <w:pBdr>
          <w:top w:val="single" w:sz="4" w:space="1" w:color="auto"/>
          <w:left w:val="single" w:sz="4" w:space="4" w:color="auto"/>
          <w:bottom w:val="single" w:sz="4" w:space="1" w:color="auto"/>
          <w:right w:val="single" w:sz="4" w:space="4" w:color="auto"/>
        </w:pBdr>
        <w:jc w:val="center"/>
        <w:rPr>
          <w:rFonts w:ascii="TeeFranklin Md" w:hAnsi="TeeFranklin Md"/>
          <w:b/>
        </w:rPr>
      </w:pPr>
      <w:r w:rsidRPr="006D4968">
        <w:rPr>
          <w:rFonts w:ascii="TeeFranklin Md" w:hAnsi="TeeFranklin Md"/>
          <w:b/>
        </w:rPr>
        <w:t>Document 2</w:t>
      </w:r>
    </w:p>
    <w:p w:rsidR="007240C7" w:rsidRPr="006D4968" w:rsidRDefault="007240C7" w:rsidP="007240C7">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eeFranklin Md" w:hAnsi="TeeFranklin Md"/>
        </w:rPr>
      </w:pPr>
      <w:r w:rsidRPr="006D4968">
        <w:rPr>
          <w:rFonts w:ascii="TeeFranklin Md" w:hAnsi="TeeFranklin Md"/>
        </w:rPr>
        <w:t xml:space="preserve">Source:  Ignatius of Loyola, founder of the Jesuits, from his </w:t>
      </w:r>
      <w:r w:rsidRPr="006D4968">
        <w:rPr>
          <w:rFonts w:ascii="TeeFranklin Md" w:hAnsi="TeeFranklin Md"/>
          <w:i/>
        </w:rPr>
        <w:t>The Spiritual Exercises</w:t>
      </w:r>
      <w:r w:rsidRPr="006D4968">
        <w:rPr>
          <w:rFonts w:ascii="TeeFranklin Md" w:hAnsi="TeeFranklin Md"/>
        </w:rPr>
        <w:t>, 1535</w:t>
      </w:r>
    </w:p>
    <w:p w:rsidR="007240C7" w:rsidRPr="006D4968" w:rsidRDefault="007240C7" w:rsidP="007240C7">
      <w:pPr>
        <w:pBdr>
          <w:top w:val="single" w:sz="4" w:space="1" w:color="auto"/>
          <w:left w:val="single" w:sz="4" w:space="4" w:color="auto"/>
          <w:bottom w:val="single" w:sz="4" w:space="1" w:color="auto"/>
          <w:right w:val="single" w:sz="4" w:space="4" w:color="auto"/>
        </w:pBdr>
        <w:rPr>
          <w:rFonts w:ascii="TeeFranklin Md" w:hAnsi="TeeFranklin Md"/>
          <w:b/>
        </w:rPr>
      </w:pPr>
      <w:r w:rsidRPr="006D4968">
        <w:rPr>
          <w:rFonts w:ascii="TeeFranklin Md" w:hAnsi="TeeFranklin Md"/>
        </w:rPr>
        <w:t>Eleventh Rule. To praise positive and scholastic learning. Because, as it is more proper to the Positive Doctors, as St. Jerome, St. Augustine and St. Gregory, etc., to move the heart to love and serve God our Lord in everything; so it is more proper to the Scholastics, as St. Thomas, St. Bonaventure, and to the Master of the Sentences, etc., to define or explain for our times the things necessary for eternal salvation; and to combat and explain better all errors and all fallacies. For the Scholastic Doctors, as they are more modern, not only help themselves with the true understanding of the Sacred Scripture and of the Positive and holy Doctors, but also, they being enlightened and clarified by the Divine virtue, help themselves by the Councils, Canons and Constitutions of our holy Mother the Church.</w:t>
      </w:r>
    </w:p>
    <w:p w:rsidR="007240C7" w:rsidRPr="006D4968" w:rsidRDefault="007240C7" w:rsidP="007240C7">
      <w:pPr>
        <w:rPr>
          <w:rFonts w:ascii="TeeFranklin Md" w:hAnsi="TeeFranklin Md"/>
          <w:b/>
        </w:rPr>
      </w:pPr>
    </w:p>
    <w:p w:rsidR="007240C7" w:rsidRPr="006D4968" w:rsidRDefault="007240C7" w:rsidP="007240C7">
      <w:pPr>
        <w:ind w:firstLine="720"/>
        <w:rPr>
          <w:rFonts w:ascii="TeeFranklin Md" w:hAnsi="TeeFranklin Md"/>
        </w:rPr>
      </w:pPr>
      <w:r w:rsidRPr="006D4968">
        <w:rPr>
          <w:rFonts w:ascii="TeeFranklin Md" w:hAnsi="TeeFranklin Md"/>
        </w:rPr>
        <w:t>Components of document analysis may include the following:</w:t>
      </w:r>
    </w:p>
    <w:p w:rsidR="007240C7" w:rsidRPr="006D4968" w:rsidRDefault="007240C7" w:rsidP="007240C7">
      <w:pPr>
        <w:pStyle w:val="ListParagraph"/>
        <w:numPr>
          <w:ilvl w:val="0"/>
          <w:numId w:val="1"/>
        </w:numPr>
        <w:rPr>
          <w:rFonts w:ascii="TeeFranklin Md" w:hAnsi="TeeFranklin Md"/>
        </w:rPr>
      </w:pPr>
      <w:r w:rsidRPr="006D4968">
        <w:rPr>
          <w:rFonts w:ascii="TeeFranklin Md" w:hAnsi="TeeFranklin Md"/>
        </w:rPr>
        <w:t>Audience: intended for other Catholics, especially future Jesuits</w:t>
      </w:r>
    </w:p>
    <w:p w:rsidR="007240C7" w:rsidRPr="006D4968" w:rsidRDefault="007240C7" w:rsidP="007240C7">
      <w:pPr>
        <w:pStyle w:val="ListParagraph"/>
        <w:numPr>
          <w:ilvl w:val="0"/>
          <w:numId w:val="1"/>
        </w:numPr>
        <w:rPr>
          <w:rFonts w:ascii="TeeFranklin Md" w:hAnsi="TeeFranklin Md"/>
        </w:rPr>
      </w:pPr>
      <w:r w:rsidRPr="006D4968">
        <w:rPr>
          <w:rFonts w:ascii="TeeFranklin Md" w:hAnsi="TeeFranklin Md"/>
        </w:rPr>
        <w:t>Purpose: intended to inspire and instruct other Catholics and to provide guidelines for Jesuits</w:t>
      </w:r>
    </w:p>
    <w:p w:rsidR="007240C7" w:rsidRPr="006D4968" w:rsidRDefault="007240C7" w:rsidP="007240C7">
      <w:pPr>
        <w:pStyle w:val="ListParagraph"/>
        <w:numPr>
          <w:ilvl w:val="0"/>
          <w:numId w:val="1"/>
        </w:numPr>
        <w:rPr>
          <w:rFonts w:ascii="TeeFranklin Md" w:hAnsi="TeeFranklin Md"/>
        </w:rPr>
      </w:pPr>
      <w:r w:rsidRPr="006D4968">
        <w:rPr>
          <w:rFonts w:ascii="TeeFranklin Md" w:hAnsi="TeeFranklin Md"/>
        </w:rPr>
        <w:t xml:space="preserve">Historical context: Written in the wake of Luther’s challenges to Catholic doctrine, Loyola’s </w:t>
      </w:r>
      <w:r w:rsidRPr="006D4968">
        <w:rPr>
          <w:rFonts w:ascii="TeeFranklin Md" w:hAnsi="TeeFranklin Md"/>
          <w:i/>
        </w:rPr>
        <w:t>Exercises</w:t>
      </w:r>
      <w:r w:rsidRPr="006D4968">
        <w:rPr>
          <w:rFonts w:ascii="TeeFranklin Md" w:hAnsi="TeeFranklin Md"/>
        </w:rPr>
        <w:t xml:space="preserve"> attempted to provide direction and inspiration for the Catholic faithful and became the cornerstone of the Catholic Reformation.</w:t>
      </w:r>
    </w:p>
    <w:p w:rsidR="007240C7" w:rsidRPr="006D4968" w:rsidRDefault="007240C7" w:rsidP="007240C7">
      <w:pPr>
        <w:pStyle w:val="ListParagraph"/>
        <w:numPr>
          <w:ilvl w:val="0"/>
          <w:numId w:val="1"/>
        </w:numPr>
        <w:rPr>
          <w:rFonts w:ascii="TeeFranklin Md" w:hAnsi="TeeFranklin Md"/>
        </w:rPr>
      </w:pPr>
      <w:r w:rsidRPr="006D4968">
        <w:rPr>
          <w:rFonts w:ascii="TeeFranklin Md" w:hAnsi="TeeFranklin Md"/>
        </w:rPr>
        <w:t xml:space="preserve">Author’s point of view: In this excerpt, Loyola spelled out the appropriateness and authoritativeness of official Church doctrine and the Doctors of the Church as the source for answers in religious matters. </w:t>
      </w:r>
    </w:p>
    <w:p w:rsidR="007240C7" w:rsidRPr="006D4968" w:rsidRDefault="007240C7" w:rsidP="007240C7">
      <w:pPr>
        <w:rPr>
          <w:rFonts w:ascii="TeeFranklin Md" w:hAnsi="TeeFranklin Md"/>
          <w:b/>
        </w:rPr>
      </w:pPr>
    </w:p>
    <w:p w:rsidR="007240C7" w:rsidRPr="006D4968" w:rsidRDefault="007240C7" w:rsidP="007240C7">
      <w:pPr>
        <w:rPr>
          <w:rFonts w:ascii="TeeFranklin Md" w:hAnsi="TeeFranklin Md"/>
          <w:b/>
        </w:rPr>
      </w:pPr>
    </w:p>
    <w:p w:rsidR="007240C7" w:rsidRPr="006D4968" w:rsidRDefault="007240C7" w:rsidP="007240C7">
      <w:pPr>
        <w:rPr>
          <w:rFonts w:ascii="TeeFranklin Md" w:hAnsi="TeeFranklin Md"/>
          <w:b/>
        </w:rPr>
      </w:pPr>
    </w:p>
    <w:p w:rsidR="007240C7" w:rsidRPr="006D4968" w:rsidRDefault="007240C7" w:rsidP="007240C7">
      <w:pPr>
        <w:pBdr>
          <w:top w:val="single" w:sz="4" w:space="1" w:color="auto"/>
          <w:left w:val="single" w:sz="4" w:space="4" w:color="auto"/>
          <w:bottom w:val="single" w:sz="4" w:space="1" w:color="auto"/>
          <w:right w:val="single" w:sz="4" w:space="4" w:color="auto"/>
        </w:pBdr>
        <w:jc w:val="center"/>
        <w:rPr>
          <w:rFonts w:ascii="TeeFranklin Md" w:hAnsi="TeeFranklin Md"/>
          <w:b/>
        </w:rPr>
      </w:pPr>
      <w:r w:rsidRPr="006D4968">
        <w:rPr>
          <w:rFonts w:ascii="TeeFranklin Md" w:hAnsi="TeeFranklin Md"/>
          <w:b/>
        </w:rPr>
        <w:t>Document 3</w:t>
      </w:r>
    </w:p>
    <w:p w:rsidR="007240C7" w:rsidRPr="006D4968" w:rsidRDefault="007240C7" w:rsidP="007240C7">
      <w:pPr>
        <w:pBdr>
          <w:top w:val="single" w:sz="4" w:space="1" w:color="auto"/>
          <w:left w:val="single" w:sz="4" w:space="4" w:color="auto"/>
          <w:bottom w:val="single" w:sz="4" w:space="1" w:color="auto"/>
          <w:right w:val="single" w:sz="4" w:space="4" w:color="auto"/>
        </w:pBdr>
        <w:rPr>
          <w:rFonts w:ascii="TeeFranklin Md" w:hAnsi="TeeFranklin Md"/>
        </w:rPr>
      </w:pPr>
      <w:r w:rsidRPr="006D4968">
        <w:rPr>
          <w:rFonts w:ascii="TeeFranklin Md" w:hAnsi="TeeFranklin Md"/>
        </w:rPr>
        <w:t>Source: Papal Bull that comes before and accompanies The Index of Prohibited Books in 1564</w:t>
      </w:r>
    </w:p>
    <w:p w:rsidR="007240C7" w:rsidRPr="006D4968" w:rsidRDefault="007240C7" w:rsidP="007240C7">
      <w:pPr>
        <w:pBdr>
          <w:top w:val="single" w:sz="4" w:space="1" w:color="auto"/>
          <w:left w:val="single" w:sz="4" w:space="4" w:color="auto"/>
          <w:bottom w:val="single" w:sz="4" w:space="1" w:color="auto"/>
          <w:right w:val="single" w:sz="4" w:space="4" w:color="auto"/>
        </w:pBdr>
        <w:rPr>
          <w:rFonts w:ascii="TeeFranklin Md" w:hAnsi="TeeFranklin Md"/>
        </w:rPr>
      </w:pPr>
      <w:r w:rsidRPr="006D4968">
        <w:rPr>
          <w:rFonts w:ascii="TeeFranklin Md" w:hAnsi="TeeFranklin Md"/>
        </w:rPr>
        <w:t>RULES</w:t>
      </w:r>
    </w:p>
    <w:p w:rsidR="007240C7" w:rsidRPr="006D4968" w:rsidRDefault="007240C7" w:rsidP="007240C7">
      <w:pPr>
        <w:pBdr>
          <w:top w:val="single" w:sz="4" w:space="1" w:color="auto"/>
          <w:left w:val="single" w:sz="4" w:space="4" w:color="auto"/>
          <w:bottom w:val="single" w:sz="4" w:space="1" w:color="auto"/>
          <w:right w:val="single" w:sz="4" w:space="4" w:color="auto"/>
        </w:pBdr>
        <w:rPr>
          <w:rFonts w:ascii="TeeFranklin Md" w:hAnsi="TeeFranklin Md"/>
        </w:rPr>
      </w:pPr>
      <w:r w:rsidRPr="006D4968">
        <w:rPr>
          <w:rFonts w:ascii="TeeFranklin Md" w:hAnsi="TeeFranklin Md"/>
        </w:rPr>
        <w:lastRenderedPageBreak/>
        <w:t>I. All books condemned by the supreme pontiffs, or general councils, before the year 1515, and not comprised in the present Index, are, nevertheless, to be considered as condemned.</w:t>
      </w:r>
    </w:p>
    <w:p w:rsidR="007240C7" w:rsidRPr="006D4968" w:rsidRDefault="007240C7" w:rsidP="007240C7">
      <w:pPr>
        <w:pBdr>
          <w:top w:val="single" w:sz="4" w:space="1" w:color="auto"/>
          <w:left w:val="single" w:sz="4" w:space="4" w:color="auto"/>
          <w:bottom w:val="single" w:sz="4" w:space="1" w:color="auto"/>
          <w:right w:val="single" w:sz="4" w:space="4" w:color="auto"/>
        </w:pBdr>
        <w:rPr>
          <w:rFonts w:ascii="TeeFranklin Md" w:hAnsi="TeeFranklin Md"/>
        </w:rPr>
      </w:pPr>
      <w:r w:rsidRPr="006D4968">
        <w:rPr>
          <w:rFonts w:ascii="TeeFranklin Md" w:hAnsi="TeeFranklin Md"/>
        </w:rPr>
        <w:t xml:space="preserve">II. The books of heresiarchs, whether of those who broached or disseminated their heresies prior to the year above-mentioned, or of those who have been, or are, the heads or leaders of heretics, as Luther, Zwingle, Calvin, Balthasar Pacimontanus, Swenchfeld, and other similar ones, are altogether forbidden, whatever may be their names, titles, or subjects. And the books of other heretics, which treat professedly upon religion, are totally condemned; . . . . </w:t>
      </w:r>
    </w:p>
    <w:p w:rsidR="007240C7" w:rsidRPr="006D4968" w:rsidRDefault="007240C7" w:rsidP="007240C7">
      <w:pPr>
        <w:pBdr>
          <w:top w:val="single" w:sz="4" w:space="1" w:color="auto"/>
          <w:left w:val="single" w:sz="4" w:space="4" w:color="auto"/>
          <w:bottom w:val="single" w:sz="4" w:space="1" w:color="auto"/>
          <w:right w:val="single" w:sz="4" w:space="4" w:color="auto"/>
        </w:pBdr>
        <w:rPr>
          <w:rFonts w:ascii="TeeFranklin Md" w:hAnsi="TeeFranklin Md"/>
        </w:rPr>
      </w:pPr>
      <w:r w:rsidRPr="006D4968">
        <w:rPr>
          <w:rFonts w:ascii="TeeFranklin Md" w:hAnsi="TeeFranklin Md"/>
        </w:rPr>
        <w:t xml:space="preserve">VII. . . . But the works of antiquity, written by the heathens, are permitted to be read, because of the elegance and propriety of the language; though on no account shall they be suffered to be read by young persons. . . . </w:t>
      </w:r>
    </w:p>
    <w:p w:rsidR="007240C7" w:rsidRPr="006D4968" w:rsidRDefault="007240C7" w:rsidP="007240C7">
      <w:pPr>
        <w:pBdr>
          <w:top w:val="single" w:sz="4" w:space="1" w:color="auto"/>
          <w:left w:val="single" w:sz="4" w:space="4" w:color="auto"/>
          <w:bottom w:val="single" w:sz="4" w:space="1" w:color="auto"/>
          <w:right w:val="single" w:sz="4" w:space="4" w:color="auto"/>
        </w:pBdr>
        <w:rPr>
          <w:rFonts w:ascii="TeeFranklin Md" w:hAnsi="TeeFranklin Md"/>
        </w:rPr>
      </w:pPr>
      <w:r w:rsidRPr="006D4968">
        <w:rPr>
          <w:rFonts w:ascii="TeeFranklin Md" w:hAnsi="TeeFranklin Md"/>
        </w:rPr>
        <w:t>X. . . . Finally, it is enjoined on all the faithful, that no one presume to keep or read any books contrary to these rules, or prohibited by this Index. But if any one read or keep any books composed by heretics, or the writings of any author suspected of heresy, or false doctrine, he shall instantly incur the sentence of excommunication; and those who read, or keep works interdicted on another account, besides the mortal sin committed, shall be severely punished at the will of the bishops.</w:t>
      </w:r>
    </w:p>
    <w:p w:rsidR="007240C7" w:rsidRPr="006D4968" w:rsidRDefault="007240C7" w:rsidP="007240C7">
      <w:pPr>
        <w:ind w:firstLine="720"/>
        <w:rPr>
          <w:rFonts w:ascii="TeeFranklin Md" w:hAnsi="TeeFranklin Md"/>
        </w:rPr>
      </w:pPr>
      <w:r w:rsidRPr="006D4968">
        <w:rPr>
          <w:rFonts w:ascii="TeeFranklin Md" w:hAnsi="TeeFranklin Md"/>
        </w:rPr>
        <w:t>Components of document analysis may include the following:</w:t>
      </w:r>
    </w:p>
    <w:p w:rsidR="007240C7" w:rsidRPr="006D4968" w:rsidRDefault="007240C7" w:rsidP="007240C7">
      <w:pPr>
        <w:pStyle w:val="ListParagraph"/>
        <w:numPr>
          <w:ilvl w:val="0"/>
          <w:numId w:val="1"/>
        </w:numPr>
        <w:rPr>
          <w:rFonts w:ascii="TeeFranklin Md" w:hAnsi="TeeFranklin Md"/>
        </w:rPr>
      </w:pPr>
      <w:r w:rsidRPr="006D4968">
        <w:rPr>
          <w:rFonts w:ascii="TeeFranklin Md" w:hAnsi="TeeFranklin Md"/>
        </w:rPr>
        <w:t>Audience: intended for all Catholics at the time and, arguably, going forward</w:t>
      </w:r>
    </w:p>
    <w:p w:rsidR="007240C7" w:rsidRPr="006D4968" w:rsidRDefault="007240C7" w:rsidP="007240C7">
      <w:pPr>
        <w:pStyle w:val="ListParagraph"/>
        <w:numPr>
          <w:ilvl w:val="0"/>
          <w:numId w:val="1"/>
        </w:numPr>
        <w:rPr>
          <w:rFonts w:ascii="TeeFranklin Md" w:hAnsi="TeeFranklin Md"/>
        </w:rPr>
      </w:pPr>
      <w:r w:rsidRPr="006D4968">
        <w:rPr>
          <w:rFonts w:ascii="TeeFranklin Md" w:hAnsi="TeeFranklin Md"/>
        </w:rPr>
        <w:t>Purpose: This Papal Bull spelled out the authority of the Index of Prohibited Books as a guide to those materials which should not be read so as to avoid being corrupted by heretical ideas.</w:t>
      </w:r>
    </w:p>
    <w:p w:rsidR="007240C7" w:rsidRPr="006D4968" w:rsidRDefault="007240C7" w:rsidP="007240C7">
      <w:pPr>
        <w:pStyle w:val="ListParagraph"/>
        <w:numPr>
          <w:ilvl w:val="0"/>
          <w:numId w:val="1"/>
        </w:numPr>
        <w:rPr>
          <w:rFonts w:ascii="TeeFranklin Md" w:hAnsi="TeeFranklin Md"/>
        </w:rPr>
      </w:pPr>
      <w:r w:rsidRPr="006D4968">
        <w:rPr>
          <w:rFonts w:ascii="TeeFranklin Md" w:hAnsi="TeeFranklin Md"/>
        </w:rPr>
        <w:t>Historical context: In the wake of the Protestant Reformation, the Catholic Church sought to limit the exposure of its members to material that would lead them from following the teachings of the Church.</w:t>
      </w:r>
    </w:p>
    <w:p w:rsidR="007240C7" w:rsidRPr="006D4968" w:rsidRDefault="007240C7" w:rsidP="007240C7">
      <w:pPr>
        <w:pStyle w:val="ListParagraph"/>
        <w:numPr>
          <w:ilvl w:val="0"/>
          <w:numId w:val="1"/>
        </w:numPr>
        <w:rPr>
          <w:rFonts w:ascii="TeeFranklin Md" w:hAnsi="TeeFranklin Md"/>
        </w:rPr>
      </w:pPr>
      <w:r w:rsidRPr="006D4968">
        <w:rPr>
          <w:rFonts w:ascii="TeeFranklin Md" w:hAnsi="TeeFranklin Md"/>
        </w:rPr>
        <w:t xml:space="preserve">Author’s point of view: The Pope declared that all Catholics should abide by the Index of Forbidden books and included all works condemned by the Popes or Councils and all writings by Protestant leaders that contradicted Church doctrine, even if not specifically on the list; however, it did exempt classical works. </w:t>
      </w:r>
    </w:p>
    <w:p w:rsidR="007240C7" w:rsidRPr="006D4968" w:rsidRDefault="007240C7" w:rsidP="007240C7">
      <w:pPr>
        <w:rPr>
          <w:rFonts w:ascii="TeeFranklin Md" w:hAnsi="TeeFranklin Md"/>
          <w:b/>
          <w:bCs/>
        </w:rPr>
      </w:pPr>
    </w:p>
    <w:p w:rsidR="007240C7" w:rsidRPr="006D4968" w:rsidRDefault="007240C7" w:rsidP="007240C7">
      <w:pPr>
        <w:rPr>
          <w:rFonts w:ascii="TeeFranklin Md" w:hAnsi="TeeFranklin Md"/>
          <w:b/>
          <w:bCs/>
        </w:rPr>
      </w:pPr>
    </w:p>
    <w:p w:rsidR="007240C7" w:rsidRPr="006D4968" w:rsidRDefault="007240C7" w:rsidP="007240C7">
      <w:pPr>
        <w:rPr>
          <w:rFonts w:ascii="TeeFranklin Md" w:hAnsi="TeeFranklin Md"/>
          <w:b/>
          <w:bCs/>
        </w:rPr>
      </w:pPr>
    </w:p>
    <w:p w:rsidR="007240C7" w:rsidRPr="006D4968" w:rsidRDefault="007240C7" w:rsidP="007240C7">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TeeFranklin Md" w:hAnsi="TeeFranklin Md"/>
          <w:b/>
          <w:bCs/>
        </w:rPr>
      </w:pPr>
      <w:r w:rsidRPr="006D4968">
        <w:rPr>
          <w:rFonts w:ascii="TeeFranklin Md" w:hAnsi="TeeFranklin Md"/>
          <w:b/>
          <w:bCs/>
        </w:rPr>
        <w:t>Document 4</w:t>
      </w:r>
    </w:p>
    <w:p w:rsidR="007240C7" w:rsidRPr="006D4968" w:rsidRDefault="007240C7" w:rsidP="007240C7">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eeFranklin Md" w:hAnsi="TeeFranklin Md"/>
          <w:bCs/>
        </w:rPr>
      </w:pPr>
      <w:r w:rsidRPr="006D4968">
        <w:rPr>
          <w:rFonts w:ascii="TeeFranklin Md" w:hAnsi="TeeFranklin Md"/>
          <w:bCs/>
        </w:rPr>
        <w:t>Source: Decrees of the Council of Trent, 1564, from the Decree Concerning Purgatory. The Council of Trent met from 1545 to 1563.</w:t>
      </w:r>
    </w:p>
    <w:p w:rsidR="007240C7" w:rsidRPr="006D4968" w:rsidRDefault="007240C7" w:rsidP="007240C7">
      <w:pPr>
        <w:pBdr>
          <w:top w:val="single" w:sz="4" w:space="1" w:color="auto"/>
          <w:left w:val="single" w:sz="4" w:space="4" w:color="auto"/>
          <w:bottom w:val="single" w:sz="4" w:space="1" w:color="auto"/>
          <w:right w:val="single" w:sz="4" w:space="4" w:color="auto"/>
        </w:pBdr>
        <w:autoSpaceDE w:val="0"/>
        <w:autoSpaceDN w:val="0"/>
        <w:adjustRightInd w:val="0"/>
        <w:rPr>
          <w:rFonts w:ascii="TeeFranklin Md" w:hAnsi="TeeFranklin Md"/>
          <w:bCs/>
        </w:rPr>
      </w:pPr>
      <w:r w:rsidRPr="006D4968">
        <w:rPr>
          <w:rFonts w:ascii="TeeFranklin Md" w:hAnsi="TeeFranklin Md"/>
          <w:bCs/>
        </w:rPr>
        <w:t xml:space="preserve">Whereas the Catholic Church, instructed by the Holy Ghost, has, from the sacred writings and the ancient tradition of the Fathers, taught, in sacred councils, and very recently the oecumenical [ecumenical] Synod*, that there is a Purgatory, and that the souls there detained are helped by the suffrages^ of the faithful, but principally by the acceptable sacrifice of the altar; the holy Synod enjoins on bishops that </w:t>
      </w:r>
      <w:r w:rsidRPr="006D4968">
        <w:rPr>
          <w:rFonts w:ascii="TeeFranklin Md" w:hAnsi="TeeFranklin Md"/>
          <w:bCs/>
        </w:rPr>
        <w:lastRenderedPageBreak/>
        <w:t>they diligently endeavor that the sound doctrine concerning Purgatory, transmitted by the holy Fathers and sacred councils, be believed, maintained, taught, and everywhere proclaimed by the faithful of Christ. But let more difficult and subtly questions, and which tend not to edification, and from which for the most part there is no increase of piety, be excluded from popular discourses before the uneducated multitude. In like manner, such things as are uncertain, or which labor under an appearance of error, let them not allow to be made public and treated of. While those things which tend to a certain kind of curiosity or superstition, or which savour filthy lucre, let them prohibit as scandals and stumbling blocks of the faithful. But let the bishops take care, that the suffrages of the faithful who are living, to wit the sacrifices of masses, prayers, alms, and other works of piety, which have been wont to be performed by the faithful for the other faithful departed, be piously and devoutly performed, in accordance with the institutes of the church; and that whatsoever is due on their behalf, from the endowments of testators, or in other way, be discharged, not in a perfunctory manner, but diligently and accurately, by the priests and ministers of the church, and others who are bound to render this (service).</w:t>
      </w:r>
    </w:p>
    <w:p w:rsidR="007240C7" w:rsidRPr="006D4968" w:rsidRDefault="007240C7" w:rsidP="007240C7">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eeFranklin Md" w:hAnsi="TeeFranklin Md"/>
          <w:bCs/>
        </w:rPr>
      </w:pPr>
      <w:r w:rsidRPr="006D4968">
        <w:rPr>
          <w:rFonts w:ascii="TeeFranklin Md" w:hAnsi="TeeFranklin Md"/>
          <w:bCs/>
        </w:rPr>
        <w:t>Note: *The ecumenical Synod refers to the churchwide meetings at Trent; ^suffrages are prayers</w:t>
      </w:r>
    </w:p>
    <w:p w:rsidR="007240C7" w:rsidRPr="006D4968" w:rsidRDefault="007240C7" w:rsidP="007240C7">
      <w:pPr>
        <w:ind w:firstLine="720"/>
        <w:rPr>
          <w:rFonts w:ascii="TeeFranklin Md" w:hAnsi="TeeFranklin Md"/>
        </w:rPr>
      </w:pPr>
    </w:p>
    <w:p w:rsidR="007240C7" w:rsidRPr="006D4968" w:rsidRDefault="007240C7" w:rsidP="007240C7">
      <w:pPr>
        <w:ind w:firstLine="720"/>
        <w:rPr>
          <w:rFonts w:ascii="TeeFranklin Md" w:hAnsi="TeeFranklin Md"/>
        </w:rPr>
      </w:pPr>
      <w:r w:rsidRPr="006D4968">
        <w:rPr>
          <w:rFonts w:ascii="TeeFranklin Md" w:hAnsi="TeeFranklin Md"/>
        </w:rPr>
        <w:t>Components of document analysis may include the following:</w:t>
      </w:r>
    </w:p>
    <w:p w:rsidR="007240C7" w:rsidRPr="006D4968" w:rsidRDefault="007240C7" w:rsidP="007240C7">
      <w:pPr>
        <w:pStyle w:val="ListParagraph"/>
        <w:numPr>
          <w:ilvl w:val="0"/>
          <w:numId w:val="1"/>
        </w:numPr>
        <w:rPr>
          <w:rFonts w:ascii="TeeFranklin Md" w:hAnsi="TeeFranklin Md"/>
        </w:rPr>
      </w:pPr>
      <w:r w:rsidRPr="006D4968">
        <w:rPr>
          <w:rFonts w:ascii="TeeFranklin Md" w:hAnsi="TeeFranklin Md"/>
        </w:rPr>
        <w:t>Audience: intended primarily for the bishops and priests of the Catholic Church as a clarification on matters of doctrine but also for Catholics in general</w:t>
      </w:r>
    </w:p>
    <w:p w:rsidR="007240C7" w:rsidRPr="006D4968" w:rsidRDefault="007240C7" w:rsidP="007240C7">
      <w:pPr>
        <w:pStyle w:val="ListParagraph"/>
        <w:numPr>
          <w:ilvl w:val="0"/>
          <w:numId w:val="1"/>
        </w:numPr>
        <w:rPr>
          <w:rFonts w:ascii="TeeFranklin Md" w:hAnsi="TeeFranklin Md"/>
        </w:rPr>
      </w:pPr>
      <w:r w:rsidRPr="006D4968">
        <w:rPr>
          <w:rFonts w:ascii="TeeFranklin Md" w:hAnsi="TeeFranklin Md"/>
        </w:rPr>
        <w:t>Purpose:  to clarify issues of doctrine such as this case regarding the concept of Purgatory</w:t>
      </w:r>
    </w:p>
    <w:p w:rsidR="007240C7" w:rsidRPr="006D4968" w:rsidRDefault="007240C7" w:rsidP="007240C7">
      <w:pPr>
        <w:pStyle w:val="ListParagraph"/>
        <w:numPr>
          <w:ilvl w:val="0"/>
          <w:numId w:val="1"/>
        </w:numPr>
        <w:rPr>
          <w:rFonts w:ascii="TeeFranklin Md" w:hAnsi="TeeFranklin Md"/>
        </w:rPr>
      </w:pPr>
      <w:r w:rsidRPr="006D4968">
        <w:rPr>
          <w:rFonts w:ascii="TeeFranklin Md" w:hAnsi="TeeFranklin Md"/>
        </w:rPr>
        <w:t>Historical context: written to summarize the decisions of the Council of Trent which was called to address and clarify issues of doctrine raised by the Protestant Reformation</w:t>
      </w:r>
    </w:p>
    <w:p w:rsidR="007240C7" w:rsidRPr="006D4968" w:rsidRDefault="007240C7" w:rsidP="007240C7">
      <w:pPr>
        <w:pStyle w:val="ListParagraph"/>
        <w:numPr>
          <w:ilvl w:val="0"/>
          <w:numId w:val="1"/>
        </w:numPr>
        <w:rPr>
          <w:rFonts w:ascii="TeeFranklin Md" w:hAnsi="TeeFranklin Md"/>
        </w:rPr>
      </w:pPr>
      <w:r w:rsidRPr="006D4968">
        <w:rPr>
          <w:rFonts w:ascii="TeeFranklin Md" w:hAnsi="TeeFranklin Md"/>
        </w:rPr>
        <w:t xml:space="preserve">Author’s point of view: The Bishops at Trent called for the bishops and priests of the Church to present doctrine to the faithful as spelled out by the Council and to leave issues of debate to the Council.  The document also carried an injunction to clergy to carry out their duties diligently, timely, and accurately. </w:t>
      </w:r>
    </w:p>
    <w:p w:rsidR="007240C7" w:rsidRPr="006D4968" w:rsidRDefault="007240C7" w:rsidP="007240C7">
      <w:pPr>
        <w:rPr>
          <w:rFonts w:ascii="TeeFranklin Md" w:hAnsi="TeeFranklin Md"/>
          <w:b/>
        </w:rPr>
      </w:pPr>
    </w:p>
    <w:p w:rsidR="007240C7" w:rsidRPr="006D4968" w:rsidRDefault="007240C7" w:rsidP="007240C7">
      <w:pPr>
        <w:rPr>
          <w:rFonts w:ascii="TeeFranklin Md" w:hAnsi="TeeFranklin Md"/>
          <w:b/>
        </w:rPr>
      </w:pPr>
    </w:p>
    <w:p w:rsidR="007240C7" w:rsidRPr="006D4968" w:rsidRDefault="007240C7" w:rsidP="007240C7">
      <w:pPr>
        <w:pStyle w:val="hbodytext"/>
        <w:pBdr>
          <w:top w:val="single" w:sz="4" w:space="1" w:color="auto"/>
          <w:left w:val="single" w:sz="4" w:space="4" w:color="auto"/>
          <w:bottom w:val="single" w:sz="4" w:space="1" w:color="auto"/>
          <w:right w:val="single" w:sz="4" w:space="4" w:color="auto"/>
        </w:pBdr>
        <w:spacing w:before="0" w:beforeAutospacing="0" w:after="0" w:afterAutospacing="0"/>
        <w:jc w:val="center"/>
        <w:rPr>
          <w:rFonts w:ascii="TeeFranklin Md" w:hAnsi="TeeFranklin Md"/>
          <w:b/>
          <w:sz w:val="22"/>
          <w:szCs w:val="22"/>
        </w:rPr>
      </w:pPr>
      <w:r w:rsidRPr="006D4968">
        <w:rPr>
          <w:rFonts w:ascii="TeeFranklin Md" w:hAnsi="TeeFranklin Md"/>
          <w:b/>
          <w:sz w:val="22"/>
          <w:szCs w:val="22"/>
        </w:rPr>
        <w:t>Document 5</w:t>
      </w:r>
    </w:p>
    <w:p w:rsidR="007240C7" w:rsidRPr="006D4968" w:rsidRDefault="007240C7" w:rsidP="007240C7">
      <w:pPr>
        <w:pStyle w:val="hbodytext"/>
        <w:pBdr>
          <w:top w:val="single" w:sz="4" w:space="1" w:color="auto"/>
          <w:left w:val="single" w:sz="4" w:space="4" w:color="auto"/>
          <w:bottom w:val="single" w:sz="4" w:space="1" w:color="auto"/>
          <w:right w:val="single" w:sz="4" w:space="4" w:color="auto"/>
        </w:pBdr>
        <w:spacing w:before="0" w:beforeAutospacing="0" w:after="0" w:afterAutospacing="0"/>
        <w:jc w:val="both"/>
        <w:rPr>
          <w:rFonts w:ascii="TeeFranklin Md" w:hAnsi="TeeFranklin Md"/>
          <w:b/>
          <w:sz w:val="22"/>
          <w:szCs w:val="22"/>
        </w:rPr>
      </w:pPr>
    </w:p>
    <w:p w:rsidR="007240C7" w:rsidRPr="006D4968" w:rsidRDefault="007240C7" w:rsidP="007240C7">
      <w:pPr>
        <w:pStyle w:val="hbodytext"/>
        <w:pBdr>
          <w:top w:val="single" w:sz="4" w:space="1" w:color="auto"/>
          <w:left w:val="single" w:sz="4" w:space="4" w:color="auto"/>
          <w:bottom w:val="single" w:sz="4" w:space="1" w:color="auto"/>
          <w:right w:val="single" w:sz="4" w:space="4" w:color="auto"/>
        </w:pBdr>
        <w:spacing w:before="0" w:beforeAutospacing="0" w:after="0" w:afterAutospacing="0"/>
        <w:jc w:val="both"/>
        <w:rPr>
          <w:rFonts w:ascii="TeeFranklin Md" w:hAnsi="TeeFranklin Md"/>
          <w:sz w:val="22"/>
          <w:szCs w:val="22"/>
        </w:rPr>
      </w:pPr>
      <w:r w:rsidRPr="006D4968">
        <w:rPr>
          <w:rFonts w:ascii="TeeFranklin Md" w:hAnsi="TeeFranklin Md"/>
          <w:sz w:val="22"/>
          <w:szCs w:val="22"/>
        </w:rPr>
        <w:t xml:space="preserve">Source: Teresa of Avila, Epilogue to </w:t>
      </w:r>
      <w:r w:rsidRPr="006D4968">
        <w:rPr>
          <w:rFonts w:ascii="TeeFranklin Md" w:hAnsi="TeeFranklin Md"/>
          <w:i/>
          <w:sz w:val="22"/>
          <w:szCs w:val="22"/>
        </w:rPr>
        <w:t>The Interior Castle</w:t>
      </w:r>
      <w:r w:rsidRPr="006D4968">
        <w:rPr>
          <w:rFonts w:ascii="TeeFranklin Md" w:hAnsi="TeeFranklin Md"/>
          <w:sz w:val="22"/>
          <w:szCs w:val="22"/>
        </w:rPr>
        <w:t>, her treatise on prayer, 1588</w:t>
      </w:r>
    </w:p>
    <w:p w:rsidR="007240C7" w:rsidRPr="006D4968" w:rsidRDefault="007240C7" w:rsidP="007240C7">
      <w:pPr>
        <w:pStyle w:val="hbodytext"/>
        <w:pBdr>
          <w:top w:val="single" w:sz="4" w:space="1" w:color="auto"/>
          <w:left w:val="single" w:sz="4" w:space="4" w:color="auto"/>
          <w:bottom w:val="single" w:sz="4" w:space="1" w:color="auto"/>
          <w:right w:val="single" w:sz="4" w:space="4" w:color="auto"/>
        </w:pBdr>
        <w:spacing w:before="0" w:beforeAutospacing="0" w:after="0" w:afterAutospacing="0"/>
        <w:jc w:val="both"/>
        <w:rPr>
          <w:rFonts w:ascii="TeeFranklin Md" w:hAnsi="TeeFranklin Md"/>
          <w:i/>
          <w:sz w:val="22"/>
          <w:szCs w:val="22"/>
        </w:rPr>
      </w:pPr>
    </w:p>
    <w:p w:rsidR="007240C7" w:rsidRPr="006D4968" w:rsidRDefault="007240C7" w:rsidP="007240C7">
      <w:pPr>
        <w:pStyle w:val="hbodytext"/>
        <w:pBdr>
          <w:top w:val="single" w:sz="4" w:space="1" w:color="auto"/>
          <w:left w:val="single" w:sz="4" w:space="4" w:color="auto"/>
          <w:bottom w:val="single" w:sz="4" w:space="1" w:color="auto"/>
          <w:right w:val="single" w:sz="4" w:space="4" w:color="auto"/>
        </w:pBdr>
        <w:spacing w:before="0" w:beforeAutospacing="0" w:after="0" w:afterAutospacing="0"/>
        <w:jc w:val="both"/>
        <w:rPr>
          <w:rFonts w:ascii="TeeFranklin Md" w:hAnsi="TeeFranklin Md"/>
          <w:sz w:val="22"/>
          <w:szCs w:val="22"/>
        </w:rPr>
      </w:pPr>
      <w:r w:rsidRPr="006D4968">
        <w:rPr>
          <w:rFonts w:ascii="TeeFranklin Md" w:hAnsi="TeeFranklin Md"/>
          <w:sz w:val="22"/>
          <w:szCs w:val="22"/>
        </w:rPr>
        <w:t>In return for my strong desire to aid you in serving Him, my God and my Lord, I implore you, whenever you read this, to praise His Majesty fervently in my name and to be Him to prosper His Church to give light to the Lutherans, to pardon my sins and to free me from purgatory, where perhaps I shall be, by the mercy of God, when you see this book (if it is given to you after having been examined by theologians). If these writings contain any error, it is through my ignorance; I submit in all things to the teachings of the holy Catholic Roman Church, of which I am now a member, as I protest and promise I will be both in life and death.</w:t>
      </w:r>
    </w:p>
    <w:p w:rsidR="007240C7" w:rsidRPr="006D4968" w:rsidRDefault="007240C7" w:rsidP="007240C7">
      <w:pPr>
        <w:pStyle w:val="hbodytext"/>
        <w:spacing w:before="0" w:beforeAutospacing="0" w:after="0" w:afterAutospacing="0"/>
        <w:jc w:val="both"/>
        <w:rPr>
          <w:rFonts w:ascii="TeeFranklin Md" w:hAnsi="TeeFranklin Md"/>
          <w:b/>
          <w:sz w:val="22"/>
          <w:szCs w:val="22"/>
        </w:rPr>
      </w:pPr>
    </w:p>
    <w:p w:rsidR="007240C7" w:rsidRPr="006D4968" w:rsidRDefault="007240C7" w:rsidP="007240C7">
      <w:pPr>
        <w:ind w:firstLine="720"/>
        <w:rPr>
          <w:rFonts w:ascii="TeeFranklin Md" w:hAnsi="TeeFranklin Md"/>
        </w:rPr>
      </w:pPr>
      <w:r w:rsidRPr="006D4968">
        <w:rPr>
          <w:rFonts w:ascii="TeeFranklin Md" w:hAnsi="TeeFranklin Md"/>
        </w:rPr>
        <w:t>Components of document analysis may include the following:</w:t>
      </w:r>
    </w:p>
    <w:p w:rsidR="007240C7" w:rsidRPr="006D4968" w:rsidRDefault="007240C7" w:rsidP="007240C7">
      <w:pPr>
        <w:pStyle w:val="ListParagraph"/>
        <w:numPr>
          <w:ilvl w:val="0"/>
          <w:numId w:val="1"/>
        </w:numPr>
        <w:rPr>
          <w:rFonts w:ascii="TeeFranklin Md" w:hAnsi="TeeFranklin Md"/>
        </w:rPr>
      </w:pPr>
      <w:r w:rsidRPr="006D4968">
        <w:rPr>
          <w:rFonts w:ascii="TeeFranklin Md" w:hAnsi="TeeFranklin Md"/>
        </w:rPr>
        <w:lastRenderedPageBreak/>
        <w:t>Audience: intended as a spiritual guide for Catholics</w:t>
      </w:r>
    </w:p>
    <w:p w:rsidR="007240C7" w:rsidRPr="006D4968" w:rsidRDefault="007240C7" w:rsidP="007240C7">
      <w:pPr>
        <w:pStyle w:val="ListParagraph"/>
        <w:numPr>
          <w:ilvl w:val="0"/>
          <w:numId w:val="1"/>
        </w:numPr>
        <w:rPr>
          <w:rFonts w:ascii="TeeFranklin Md" w:hAnsi="TeeFranklin Md"/>
        </w:rPr>
      </w:pPr>
      <w:r w:rsidRPr="006D4968">
        <w:rPr>
          <w:rFonts w:ascii="TeeFranklin Md" w:hAnsi="TeeFranklin Md"/>
        </w:rPr>
        <w:t>Purpose: Teresa attempted to explain her concepts of prayer as a means to achieve union with God. Through this concept, she sought to aid others in reaching the relationship with God that she professed was possible through prayer.</w:t>
      </w:r>
    </w:p>
    <w:p w:rsidR="007240C7" w:rsidRPr="006D4968" w:rsidRDefault="007240C7" w:rsidP="007240C7">
      <w:pPr>
        <w:pStyle w:val="ListParagraph"/>
        <w:numPr>
          <w:ilvl w:val="0"/>
          <w:numId w:val="1"/>
        </w:numPr>
        <w:rPr>
          <w:rFonts w:ascii="TeeFranklin Md" w:hAnsi="TeeFranklin Md"/>
        </w:rPr>
      </w:pPr>
      <w:r w:rsidRPr="006D4968">
        <w:rPr>
          <w:rFonts w:ascii="TeeFranklin Md" w:hAnsi="TeeFranklin Md"/>
        </w:rPr>
        <w:t>Historical context: Written in the latter stages of the Catholic Reformation, Teresa of Avila’s works provided a spiritual, mystical approach to Catholicism that many felt the Catholic Church lacked but many Protestant faiths provided.</w:t>
      </w:r>
    </w:p>
    <w:p w:rsidR="007240C7" w:rsidRPr="006D4968" w:rsidRDefault="007240C7" w:rsidP="007240C7">
      <w:pPr>
        <w:pStyle w:val="ListParagraph"/>
        <w:numPr>
          <w:ilvl w:val="0"/>
          <w:numId w:val="1"/>
        </w:numPr>
        <w:rPr>
          <w:rFonts w:ascii="TeeFranklin Md" w:hAnsi="TeeFranklin Md"/>
        </w:rPr>
      </w:pPr>
      <w:r w:rsidRPr="006D4968">
        <w:rPr>
          <w:rFonts w:ascii="TeeFranklin Md" w:hAnsi="TeeFranklin Md"/>
        </w:rPr>
        <w:t>Author’s point of view: Teresa spells out her belief in prayer as key to salvation and unity with God, but defers to the Church and theologians on matters of doctrine.</w:t>
      </w:r>
    </w:p>
    <w:p w:rsidR="007240C7" w:rsidRPr="007F2F8D" w:rsidRDefault="007240C7" w:rsidP="007240C7">
      <w:pPr>
        <w:rPr>
          <w:rFonts w:ascii="TeeFranklin Md" w:hAnsi="TeeFranklin Md"/>
          <w:b/>
          <w:sz w:val="24"/>
          <w:szCs w:val="24"/>
        </w:rPr>
      </w:pPr>
      <w:r w:rsidRPr="007F2F8D">
        <w:rPr>
          <w:rFonts w:ascii="TeeFranklin Md" w:hAnsi="TeeFranklin Md"/>
          <w:b/>
          <w:sz w:val="24"/>
          <w:szCs w:val="24"/>
        </w:rPr>
        <w:t>Analysis of outside examples to support thesis/argument</w:t>
      </w:r>
    </w:p>
    <w:p w:rsidR="007240C7" w:rsidRPr="006D4968" w:rsidRDefault="007240C7" w:rsidP="007240C7">
      <w:pPr>
        <w:rPr>
          <w:rFonts w:ascii="TeeFranklin Md" w:hAnsi="TeeFranklin Md"/>
        </w:rPr>
      </w:pPr>
      <w:r w:rsidRPr="006D4968">
        <w:rPr>
          <w:rFonts w:ascii="TeeFranklin Md" w:hAnsi="TeeFranklin Md"/>
        </w:rPr>
        <w:t>Possible examples of information not found in the documents that could be used to support the stated thesis or a relevant argument could include the following:</w:t>
      </w:r>
    </w:p>
    <w:p w:rsidR="007240C7" w:rsidRPr="006D4968" w:rsidRDefault="007240C7" w:rsidP="007240C7">
      <w:pPr>
        <w:pStyle w:val="ListParagraph"/>
        <w:numPr>
          <w:ilvl w:val="0"/>
          <w:numId w:val="2"/>
        </w:numPr>
        <w:rPr>
          <w:rFonts w:ascii="TeeFranklin Md" w:hAnsi="TeeFranklin Md"/>
        </w:rPr>
      </w:pPr>
      <w:r w:rsidRPr="006D4968">
        <w:rPr>
          <w:rFonts w:ascii="TeeFranklin Md" w:hAnsi="TeeFranklin Md"/>
        </w:rPr>
        <w:t>Examples of Catholic Reformation success</w:t>
      </w:r>
    </w:p>
    <w:p w:rsidR="007240C7" w:rsidRPr="006D4968" w:rsidRDefault="007240C7" w:rsidP="007240C7">
      <w:pPr>
        <w:pStyle w:val="ListParagraph"/>
        <w:numPr>
          <w:ilvl w:val="1"/>
          <w:numId w:val="2"/>
        </w:numPr>
        <w:rPr>
          <w:rFonts w:ascii="TeeFranklin Md" w:hAnsi="TeeFranklin Md"/>
        </w:rPr>
      </w:pPr>
      <w:r w:rsidRPr="006D4968">
        <w:rPr>
          <w:rFonts w:ascii="TeeFranklin Md" w:hAnsi="TeeFranklin Md"/>
        </w:rPr>
        <w:t>The Society of Jesus (Jesuits) managed to combat the spread of Protestantism to new areas and even turn back the growth of Protestantism in some areas such as Poland and Austria. Additionally, Jesuits and other missionaries spread Catholicism throughout the New World territories of Spain and France.</w:t>
      </w:r>
    </w:p>
    <w:p w:rsidR="007240C7" w:rsidRPr="006D4968" w:rsidRDefault="007240C7" w:rsidP="007240C7">
      <w:pPr>
        <w:pStyle w:val="ListParagraph"/>
        <w:numPr>
          <w:ilvl w:val="1"/>
          <w:numId w:val="2"/>
        </w:numPr>
        <w:rPr>
          <w:rFonts w:ascii="TeeFranklin Md" w:hAnsi="TeeFranklin Md"/>
        </w:rPr>
      </w:pPr>
      <w:r w:rsidRPr="006D4968">
        <w:rPr>
          <w:rFonts w:ascii="TeeFranklin Md" w:hAnsi="TeeFranklin Md"/>
        </w:rPr>
        <w:t>The efforts of reforming popes, such as Paul III, spurred changes and rationalizing in Church doctrine and policy.</w:t>
      </w:r>
    </w:p>
    <w:p w:rsidR="007240C7" w:rsidRPr="006D4968" w:rsidRDefault="007240C7" w:rsidP="007240C7">
      <w:pPr>
        <w:pStyle w:val="ListParagraph"/>
        <w:numPr>
          <w:ilvl w:val="1"/>
          <w:numId w:val="2"/>
        </w:numPr>
        <w:rPr>
          <w:rFonts w:ascii="TeeFranklin Md" w:hAnsi="TeeFranklin Md"/>
        </w:rPr>
      </w:pPr>
      <w:r w:rsidRPr="006D4968">
        <w:rPr>
          <w:rFonts w:ascii="TeeFranklin Md" w:hAnsi="TeeFranklin Md"/>
        </w:rPr>
        <w:t>The revived Inquisition, particularly in Rome and Spain, stamped out Protestantism and heresy.</w:t>
      </w:r>
    </w:p>
    <w:p w:rsidR="007240C7" w:rsidRPr="006D4968" w:rsidRDefault="007240C7" w:rsidP="007240C7">
      <w:pPr>
        <w:pStyle w:val="ListParagraph"/>
        <w:numPr>
          <w:ilvl w:val="1"/>
          <w:numId w:val="2"/>
        </w:numPr>
        <w:rPr>
          <w:rFonts w:ascii="TeeFranklin Md" w:hAnsi="TeeFranklin Md"/>
        </w:rPr>
      </w:pPr>
      <w:r w:rsidRPr="006D4968">
        <w:rPr>
          <w:rFonts w:ascii="TeeFranklin Md" w:hAnsi="TeeFranklin Md"/>
        </w:rPr>
        <w:t xml:space="preserve">A new ecstatic mysticism as epitomized by Ignatius Loyola and Teresa of Avila invigorated the Catholic Church. </w:t>
      </w:r>
    </w:p>
    <w:p w:rsidR="007240C7" w:rsidRPr="006D4968" w:rsidRDefault="007240C7" w:rsidP="007240C7">
      <w:pPr>
        <w:pStyle w:val="ListParagraph"/>
        <w:numPr>
          <w:ilvl w:val="1"/>
          <w:numId w:val="2"/>
        </w:numPr>
        <w:rPr>
          <w:rFonts w:ascii="TeeFranklin Md" w:hAnsi="TeeFranklin Md"/>
        </w:rPr>
      </w:pPr>
      <w:r w:rsidRPr="006D4968">
        <w:rPr>
          <w:rFonts w:ascii="TeeFranklin Md" w:hAnsi="TeeFranklin Md"/>
        </w:rPr>
        <w:t>The Council of Trent revised and issued authoritative doctrine that unified the Church, and issued decrees requiring increased accountability and training for priests and bishops.</w:t>
      </w:r>
    </w:p>
    <w:p w:rsidR="007240C7" w:rsidRPr="006D4968" w:rsidRDefault="007240C7" w:rsidP="007240C7">
      <w:pPr>
        <w:pStyle w:val="ListParagraph"/>
        <w:numPr>
          <w:ilvl w:val="1"/>
          <w:numId w:val="2"/>
        </w:numPr>
        <w:rPr>
          <w:rFonts w:ascii="TeeFranklin Md" w:hAnsi="TeeFranklin Md"/>
        </w:rPr>
      </w:pPr>
      <w:r w:rsidRPr="006D4968">
        <w:rPr>
          <w:rFonts w:ascii="TeeFranklin Md" w:hAnsi="TeeFranklin Md"/>
        </w:rPr>
        <w:t xml:space="preserve">The continued growth of artistic and musical movements, such as baroque, to glorify Catholic churches, showed the renewed vitality of the Catholic Church in Europe. </w:t>
      </w:r>
    </w:p>
    <w:p w:rsidR="007240C7" w:rsidRPr="006D4968" w:rsidRDefault="007240C7" w:rsidP="007240C7">
      <w:pPr>
        <w:pStyle w:val="ListParagraph"/>
        <w:numPr>
          <w:ilvl w:val="0"/>
          <w:numId w:val="2"/>
        </w:numPr>
        <w:rPr>
          <w:rFonts w:ascii="TeeFranklin Md" w:hAnsi="TeeFranklin Md"/>
        </w:rPr>
      </w:pPr>
      <w:r w:rsidRPr="006D4968">
        <w:rPr>
          <w:rFonts w:ascii="TeeFranklin Md" w:hAnsi="TeeFranklin Md"/>
        </w:rPr>
        <w:t>Examples of the failure of the Catholic Reformation</w:t>
      </w:r>
    </w:p>
    <w:p w:rsidR="007240C7" w:rsidRPr="006D4968" w:rsidRDefault="007240C7" w:rsidP="007240C7">
      <w:pPr>
        <w:pStyle w:val="ListParagraph"/>
        <w:numPr>
          <w:ilvl w:val="1"/>
          <w:numId w:val="2"/>
        </w:numPr>
        <w:rPr>
          <w:rFonts w:ascii="TeeFranklin Md" w:hAnsi="TeeFranklin Md"/>
        </w:rPr>
      </w:pPr>
      <w:r w:rsidRPr="006D4968">
        <w:rPr>
          <w:rFonts w:ascii="TeeFranklin Md" w:hAnsi="TeeFranklin Md"/>
        </w:rPr>
        <w:t>The continued survival and spread of Lutheranism showed the inability of the Catholic Church to contain the Protestant reform movement.</w:t>
      </w:r>
    </w:p>
    <w:p w:rsidR="007240C7" w:rsidRPr="006D4968" w:rsidRDefault="007240C7" w:rsidP="007240C7">
      <w:pPr>
        <w:pStyle w:val="ListParagraph"/>
        <w:numPr>
          <w:ilvl w:val="1"/>
          <w:numId w:val="2"/>
        </w:numPr>
        <w:rPr>
          <w:rFonts w:ascii="TeeFranklin Md" w:hAnsi="TeeFranklin Md"/>
        </w:rPr>
      </w:pPr>
      <w:r w:rsidRPr="006D4968">
        <w:rPr>
          <w:rFonts w:ascii="TeeFranklin Md" w:hAnsi="TeeFranklin Md"/>
        </w:rPr>
        <w:t>The emergence of additional reform movements</w:t>
      </w:r>
      <w:r>
        <w:rPr>
          <w:rFonts w:ascii="TeeFranklin Md" w:hAnsi="TeeFranklin Md"/>
        </w:rPr>
        <w:t xml:space="preserve"> such as those led by Calvin,</w:t>
      </w:r>
      <w:r w:rsidRPr="006D4968">
        <w:rPr>
          <w:rFonts w:ascii="TeeFranklin Md" w:hAnsi="TeeFranklin Md"/>
        </w:rPr>
        <w:t xml:space="preserve"> Zwingli, or Henry VIII in addition to the persistence of smaller splinter groups such as Anabaptists illustrated a continued displeasure with Catholic dogma.</w:t>
      </w:r>
    </w:p>
    <w:p w:rsidR="007240C7" w:rsidRPr="006D4968" w:rsidRDefault="007240C7" w:rsidP="007240C7">
      <w:pPr>
        <w:pStyle w:val="ListParagraph"/>
        <w:numPr>
          <w:ilvl w:val="1"/>
          <w:numId w:val="2"/>
        </w:numPr>
        <w:rPr>
          <w:rFonts w:ascii="TeeFranklin Md" w:hAnsi="TeeFranklin Md"/>
        </w:rPr>
      </w:pPr>
      <w:r w:rsidRPr="006D4968">
        <w:rPr>
          <w:rFonts w:ascii="TeeFranklin Md" w:hAnsi="TeeFranklin Md"/>
        </w:rPr>
        <w:t>The success of establishing various Protestant faiths as the official religion in places such as England, Scotland, Sweden, Denmark, and states of northern Germany gave the Protestant movement permanence which the Catholic Church and Catholic secular rulers were never able to turn back.</w:t>
      </w:r>
    </w:p>
    <w:p w:rsidR="007240C7" w:rsidRPr="007F2F8D" w:rsidRDefault="007240C7" w:rsidP="007240C7">
      <w:pPr>
        <w:rPr>
          <w:rFonts w:ascii="TeeFranklin Md" w:hAnsi="TeeFranklin Md"/>
          <w:sz w:val="24"/>
          <w:szCs w:val="24"/>
        </w:rPr>
      </w:pPr>
      <w:r w:rsidRPr="007F2F8D">
        <w:rPr>
          <w:rFonts w:ascii="TeeFranklin Md" w:hAnsi="TeeFranklin Md"/>
          <w:b/>
          <w:sz w:val="24"/>
          <w:szCs w:val="24"/>
        </w:rPr>
        <w:t>Contextualization</w:t>
      </w:r>
    </w:p>
    <w:p w:rsidR="007240C7" w:rsidRPr="006D4968" w:rsidRDefault="007240C7" w:rsidP="007240C7">
      <w:pPr>
        <w:rPr>
          <w:rFonts w:ascii="TeeFranklin Md" w:hAnsi="TeeFranklin Md"/>
        </w:rPr>
      </w:pPr>
      <w:r w:rsidRPr="006D4968">
        <w:rPr>
          <w:rFonts w:ascii="TeeFranklin Md" w:hAnsi="TeeFranklin Md"/>
        </w:rPr>
        <w:lastRenderedPageBreak/>
        <w:t>Students can earn a point for contextualization by accurately and explicitly connecting historical phenomena relevant to the argument to broader historical events and/or processes. These historical phenomena may include, but are not limited to, the following:</w:t>
      </w:r>
    </w:p>
    <w:p w:rsidR="007240C7" w:rsidRPr="006D4968" w:rsidRDefault="007240C7" w:rsidP="007240C7">
      <w:pPr>
        <w:pStyle w:val="ListParagraph"/>
        <w:numPr>
          <w:ilvl w:val="0"/>
          <w:numId w:val="3"/>
        </w:numPr>
        <w:rPr>
          <w:rFonts w:ascii="TeeFranklin Md" w:hAnsi="TeeFranklin Md"/>
        </w:rPr>
      </w:pPr>
      <w:r w:rsidRPr="006D4968">
        <w:rPr>
          <w:rFonts w:ascii="TeeFranklin Md" w:hAnsi="TeeFranklin Md"/>
        </w:rPr>
        <w:t>The growth of Protestant religions throughout Europe accompanied the move toward more unified nation-states with powerful monarchies that sought to consolidate control under their own auspices.</w:t>
      </w:r>
    </w:p>
    <w:p w:rsidR="007240C7" w:rsidRPr="006D4968" w:rsidRDefault="007240C7" w:rsidP="007240C7">
      <w:pPr>
        <w:pStyle w:val="ListParagraph"/>
        <w:numPr>
          <w:ilvl w:val="0"/>
          <w:numId w:val="3"/>
        </w:numPr>
        <w:rPr>
          <w:rFonts w:ascii="TeeFranklin Md" w:hAnsi="TeeFranklin Md"/>
        </w:rPr>
      </w:pPr>
      <w:r w:rsidRPr="006D4968">
        <w:rPr>
          <w:rFonts w:ascii="TeeFranklin Md" w:hAnsi="TeeFranklin Md"/>
        </w:rPr>
        <w:t>The Reformation, both Protestant and Catholic, was in many ways a result of the revival of rationalism and inquiry that grew out of the Renaissance interest in ancient society and philosophy.</w:t>
      </w:r>
    </w:p>
    <w:p w:rsidR="007240C7" w:rsidRPr="007F2F8D" w:rsidRDefault="007240C7" w:rsidP="007240C7">
      <w:pPr>
        <w:rPr>
          <w:rFonts w:ascii="TeeFranklin Md" w:hAnsi="TeeFranklin Md"/>
          <w:b/>
          <w:sz w:val="24"/>
          <w:szCs w:val="24"/>
        </w:rPr>
      </w:pPr>
      <w:r w:rsidRPr="007F2F8D">
        <w:rPr>
          <w:rFonts w:ascii="TeeFranklin Md" w:hAnsi="TeeFranklin Md"/>
          <w:b/>
          <w:sz w:val="24"/>
          <w:szCs w:val="24"/>
        </w:rPr>
        <w:t>Synthesis</w:t>
      </w:r>
    </w:p>
    <w:p w:rsidR="007240C7" w:rsidRPr="006D4968" w:rsidRDefault="007240C7" w:rsidP="007240C7">
      <w:pPr>
        <w:rPr>
          <w:rFonts w:ascii="TeeFranklin Md" w:hAnsi="TeeFranklin Md"/>
        </w:rPr>
      </w:pPr>
      <w:r w:rsidRPr="006D4968">
        <w:rPr>
          <w:rFonts w:ascii="TeeFranklin Md" w:hAnsi="TeeFranklin Md"/>
        </w:rPr>
        <w:t>Students can earn the point for synthesis by crafting a persuasive and coherent essay. This can be accomplished by providing a conclusion that extends or modifies the analysis in the essay, by using disparate and sometimes contradictory evidence from primary and/or secondary sources to craft a coherent argument, or by connecting to another historical period or context. Examples could include, but are not limited to, the following:</w:t>
      </w:r>
    </w:p>
    <w:p w:rsidR="007240C7" w:rsidRPr="006D4968" w:rsidRDefault="007240C7" w:rsidP="007240C7">
      <w:pPr>
        <w:pStyle w:val="ListParagraph"/>
        <w:numPr>
          <w:ilvl w:val="0"/>
          <w:numId w:val="4"/>
        </w:numPr>
        <w:rPr>
          <w:rFonts w:ascii="TeeFranklin Md" w:hAnsi="TeeFranklin Md"/>
        </w:rPr>
      </w:pPr>
      <w:r w:rsidRPr="006D4968">
        <w:rPr>
          <w:rFonts w:ascii="TeeFranklin Md" w:hAnsi="TeeFranklin Md"/>
        </w:rPr>
        <w:t>The Reformation and Scientific Revolution can be linked to the modern growth of atheism and agnosticism as a continuation to the challenge against traditional religious authority.</w:t>
      </w:r>
    </w:p>
    <w:p w:rsidR="007240C7" w:rsidRPr="006D4968" w:rsidRDefault="007240C7" w:rsidP="007240C7">
      <w:pPr>
        <w:rPr>
          <w:rFonts w:ascii="TeeFranklin Md" w:hAnsi="TeeFranklin Md"/>
        </w:rPr>
      </w:pPr>
    </w:p>
    <w:p w:rsidR="007240C7" w:rsidRPr="006D4968" w:rsidRDefault="007240C7" w:rsidP="007240C7">
      <w:pPr>
        <w:rPr>
          <w:rFonts w:ascii="TeeFranklin Md" w:hAnsi="TeeFranklin Md"/>
        </w:rPr>
      </w:pPr>
    </w:p>
    <w:p w:rsidR="007240C7" w:rsidRPr="006D4968" w:rsidRDefault="007240C7" w:rsidP="007240C7">
      <w:pPr>
        <w:rPr>
          <w:rFonts w:ascii="TeeFranklin Md" w:hAnsi="TeeFranklin Md"/>
        </w:rPr>
      </w:pPr>
    </w:p>
    <w:p w:rsidR="009106FB" w:rsidRDefault="009106FB"/>
    <w:sectPr w:rsidR="009106FB" w:rsidSect="00E813F4">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eFranklin Md">
    <w:altName w:val="Times New Roman"/>
    <w:panose1 w:val="00000000000000000000"/>
    <w:charset w:val="00"/>
    <w:family w:val="modern"/>
    <w:notTrueType/>
    <w:pitch w:val="variable"/>
    <w:sig w:usb0="8000002F" w:usb1="5000004A" w:usb2="00000000" w:usb3="00000000" w:csb0="00000111" w:csb1="00000000"/>
  </w:font>
  <w:font w:name="Palatino-Bold">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027889"/>
      <w:docPartObj>
        <w:docPartGallery w:val="Page Numbers (Bottom of Page)"/>
        <w:docPartUnique/>
      </w:docPartObj>
    </w:sdtPr>
    <w:sdtEndPr>
      <w:rPr>
        <w:noProof/>
      </w:rPr>
    </w:sdtEndPr>
    <w:sdtContent>
      <w:p w:rsidR="003262DE" w:rsidRDefault="007240C7">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3262DE" w:rsidRDefault="007240C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B1B" w:rsidRPr="00682CC4" w:rsidRDefault="007240C7" w:rsidP="00754B1B">
    <w:pPr>
      <w:spacing w:before="240"/>
      <w:jc w:val="right"/>
      <w:rPr>
        <w:rFonts w:ascii="TeeFranklin Md" w:hAnsi="TeeFranklin Md"/>
      </w:rPr>
    </w:pPr>
    <w:r w:rsidRPr="00682CC4">
      <w:rPr>
        <w:rFonts w:ascii="TeeFranklin Md" w:hAnsi="TeeFranklin Md"/>
      </w:rPr>
      <w:t xml:space="preserve">AP European History </w:t>
    </w:r>
    <w:r>
      <w:rPr>
        <w:rFonts w:ascii="TeeFranklin Md" w:hAnsi="TeeFranklin Md"/>
      </w:rPr>
      <w:t xml:space="preserve">DBQ </w:t>
    </w:r>
    <w:r>
      <w:rPr>
        <w:rFonts w:ascii="TeeFranklin Md" w:hAnsi="TeeFranklin Md"/>
      </w:rPr>
      <w:t>ANSWERS</w:t>
    </w:r>
    <w:r w:rsidRPr="00754B1B">
      <w:rPr>
        <w:rFonts w:ascii="TeeFranklin Md" w:hAnsi="TeeFranklin Md"/>
      </w:rPr>
      <w:t xml:space="preserve"> </w:t>
    </w:r>
    <w:r w:rsidRPr="00754B1B">
      <w:rPr>
        <w:rFonts w:ascii="TeeFranklin Md" w:hAnsi="TeeFranklin Md"/>
      </w:rPr>
      <w:t xml:space="preserve">Period </w:t>
    </w:r>
    <w:r>
      <w:rPr>
        <w:rFonts w:ascii="TeeFranklin Md" w:hAnsi="TeeFranklin Md"/>
      </w:rPr>
      <w:t xml:space="preserve">1 </w:t>
    </w:r>
  </w:p>
  <w:p w:rsidR="003262DE" w:rsidRDefault="007240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9280F"/>
    <w:multiLevelType w:val="hybridMultilevel"/>
    <w:tmpl w:val="0B1E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23907"/>
    <w:multiLevelType w:val="hybridMultilevel"/>
    <w:tmpl w:val="9F04F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B7E37"/>
    <w:multiLevelType w:val="hybridMultilevel"/>
    <w:tmpl w:val="9984E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F70910"/>
    <w:multiLevelType w:val="hybridMultilevel"/>
    <w:tmpl w:val="8D8EF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5E1EC9"/>
    <w:multiLevelType w:val="hybridMultilevel"/>
    <w:tmpl w:val="992A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C7"/>
    <w:rsid w:val="007240C7"/>
    <w:rsid w:val="00910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89699-9543-4761-A516-FEB96924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0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240C7"/>
    <w:pPr>
      <w:spacing w:after="0" w:line="240" w:lineRule="auto"/>
    </w:pPr>
    <w:rPr>
      <w:rFonts w:ascii="Calibri" w:eastAsia="Times New Roman" w:hAnsi="Calibri" w:cs="Times New Roman"/>
    </w:rPr>
  </w:style>
  <w:style w:type="paragraph" w:customStyle="1" w:styleId="hbodytext">
    <w:name w:val="h_body_text"/>
    <w:basedOn w:val="Normal"/>
    <w:rsid w:val="007240C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24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0C7"/>
  </w:style>
  <w:style w:type="paragraph" w:styleId="Footer">
    <w:name w:val="footer"/>
    <w:basedOn w:val="Normal"/>
    <w:link w:val="FooterChar"/>
    <w:uiPriority w:val="99"/>
    <w:unhideWhenUsed/>
    <w:rsid w:val="00724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0C7"/>
  </w:style>
  <w:style w:type="paragraph" w:styleId="ListParagraph">
    <w:name w:val="List Paragraph"/>
    <w:basedOn w:val="Normal"/>
    <w:uiPriority w:val="34"/>
    <w:qFormat/>
    <w:rsid w:val="007240C7"/>
    <w:pPr>
      <w:ind w:left="720"/>
      <w:contextualSpacing/>
    </w:pPr>
  </w:style>
  <w:style w:type="table" w:styleId="TableGrid">
    <w:name w:val="Table Grid"/>
    <w:basedOn w:val="TableNormal"/>
    <w:uiPriority w:val="59"/>
    <w:rsid w:val="00724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2352</Words>
  <Characters>13409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Fontana Unified School District</Company>
  <LinksUpToDate>false</LinksUpToDate>
  <CharactersWithSpaces>15730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M. Khan</dc:creator>
  <cp:keywords/>
  <dc:description/>
  <cp:lastModifiedBy>Noor M. Khan</cp:lastModifiedBy>
  <cp:revision>1</cp:revision>
  <dcterms:created xsi:type="dcterms:W3CDTF">2016-04-08T17:23:00Z</dcterms:created>
  <dcterms:modified xsi:type="dcterms:W3CDTF">2016-04-08T17:25:00Z</dcterms:modified>
</cp:coreProperties>
</file>