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920" w:rsidRDefault="001A2920" w:rsidP="001A2920">
      <w:pPr>
        <w:rPr>
          <w:rFonts w:ascii="TeeFranklin Md" w:hAnsi="TeeFranklin Md" w:cs="Arial"/>
          <w:b/>
        </w:rPr>
      </w:pPr>
      <w:r>
        <w:rPr>
          <w:rFonts w:ascii="TeeFranklin Md" w:hAnsi="TeeFranklin Md" w:cs="Arial"/>
          <w:b/>
        </w:rPr>
        <w:t>Review Period 1 LEQ Question 1</w:t>
      </w:r>
      <w:bookmarkStart w:id="0" w:name="_GoBack"/>
      <w:bookmarkEnd w:id="0"/>
    </w:p>
    <w:p w:rsidR="001A2920" w:rsidRPr="00F31495" w:rsidRDefault="001A2920" w:rsidP="001A2920">
      <w:pPr>
        <w:rPr>
          <w:rFonts w:ascii="TeeFranklin Md" w:hAnsi="TeeFranklin Md"/>
        </w:rPr>
      </w:pPr>
      <w:r w:rsidRPr="001A2920">
        <w:rPr>
          <w:rFonts w:ascii="TeeFranklin Md" w:hAnsi="TeeFranklin Md" w:cs="Arial"/>
          <w:b/>
          <w:color w:val="FF0000"/>
        </w:rPr>
        <w:t xml:space="preserve">Question 1.  </w:t>
      </w:r>
      <w:r w:rsidRPr="001A2920">
        <w:rPr>
          <w:rFonts w:ascii="TeeFranklin Md" w:hAnsi="TeeFranklin Md" w:cs="Arial"/>
          <w:color w:val="FF0000"/>
        </w:rPr>
        <w:t>Many historians maintain that the Renaissance can be viewed as a turning point i</w:t>
      </w:r>
      <w:r w:rsidRPr="001A2920">
        <w:rPr>
          <w:rFonts w:ascii="TeeFranklin Md" w:hAnsi="TeeFranklin Md"/>
          <w:color w:val="FF0000"/>
        </w:rPr>
        <w:t xml:space="preserve">n European society. Support, modify, or refute this interpretation, </w:t>
      </w:r>
      <w:r w:rsidRPr="001A2920">
        <w:rPr>
          <w:rFonts w:ascii="TeeFranklin Md" w:hAnsi="TeeFranklin Md" w:cs="Arial"/>
          <w:color w:val="FF0000"/>
        </w:rPr>
        <w:t>p</w:t>
      </w:r>
      <w:r w:rsidRPr="001A2920">
        <w:rPr>
          <w:rFonts w:ascii="TeeFranklin Md" w:hAnsi="TeeFranklin Md"/>
          <w:color w:val="FF0000"/>
        </w:rPr>
        <w:t xml:space="preserve">roviding specific evidence to justify your answer.  </w:t>
      </w:r>
    </w:p>
    <w:tbl>
      <w:tblPr>
        <w:tblStyle w:val="TableGrid"/>
        <w:tblW w:w="0" w:type="auto"/>
        <w:tblInd w:w="108" w:type="dxa"/>
        <w:tblLook w:val="04A0" w:firstRow="1" w:lastRow="0" w:firstColumn="1" w:lastColumn="0" w:noHBand="0" w:noVBand="1"/>
      </w:tblPr>
      <w:tblGrid>
        <w:gridCol w:w="5483"/>
        <w:gridCol w:w="2418"/>
        <w:gridCol w:w="1341"/>
      </w:tblGrid>
      <w:tr w:rsidR="001A2920" w:rsidRPr="00F31495" w:rsidTr="009811F6">
        <w:tc>
          <w:tcPr>
            <w:tcW w:w="5490" w:type="dxa"/>
          </w:tcPr>
          <w:p w:rsidR="001A2920" w:rsidRPr="00F31495" w:rsidRDefault="001A2920" w:rsidP="009811F6">
            <w:pPr>
              <w:rPr>
                <w:rFonts w:ascii="TeeFranklin Md" w:hAnsi="TeeFranklin Md"/>
                <w:b/>
              </w:rPr>
            </w:pPr>
            <w:r w:rsidRPr="00F31495">
              <w:rPr>
                <w:rFonts w:ascii="TeeFranklin Md" w:hAnsi="TeeFranklin Md"/>
                <w:b/>
              </w:rPr>
              <w:t>Learning Objective</w:t>
            </w:r>
          </w:p>
        </w:tc>
        <w:tc>
          <w:tcPr>
            <w:tcW w:w="2420" w:type="dxa"/>
          </w:tcPr>
          <w:p w:rsidR="001A2920" w:rsidRPr="00F31495" w:rsidRDefault="001A2920" w:rsidP="009811F6">
            <w:pPr>
              <w:rPr>
                <w:rFonts w:ascii="TeeFranklin Md" w:hAnsi="TeeFranklin Md"/>
                <w:b/>
              </w:rPr>
            </w:pPr>
            <w:r w:rsidRPr="00F31495">
              <w:rPr>
                <w:rFonts w:ascii="TeeFranklin Md" w:hAnsi="TeeFranklin Md"/>
                <w:b/>
              </w:rPr>
              <w:t>Historical Thinking Skill</w:t>
            </w:r>
          </w:p>
        </w:tc>
        <w:tc>
          <w:tcPr>
            <w:tcW w:w="0" w:type="auto"/>
          </w:tcPr>
          <w:p w:rsidR="001A2920" w:rsidRPr="00F31495" w:rsidRDefault="001A2920" w:rsidP="009811F6">
            <w:pPr>
              <w:rPr>
                <w:rFonts w:ascii="TeeFranklin Md" w:hAnsi="TeeFranklin Md"/>
                <w:b/>
              </w:rPr>
            </w:pPr>
            <w:r w:rsidRPr="00F31495">
              <w:rPr>
                <w:rFonts w:ascii="TeeFranklin Md" w:hAnsi="TeeFranklin Md"/>
                <w:b/>
              </w:rPr>
              <w:t xml:space="preserve">Key Concepts in the </w:t>
            </w:r>
          </w:p>
          <w:p w:rsidR="001A2920" w:rsidRPr="00F31495" w:rsidRDefault="001A2920" w:rsidP="009811F6">
            <w:pPr>
              <w:rPr>
                <w:rFonts w:ascii="TeeFranklin Md" w:hAnsi="TeeFranklin Md"/>
                <w:b/>
              </w:rPr>
            </w:pPr>
            <w:r w:rsidRPr="00F31495">
              <w:rPr>
                <w:rFonts w:ascii="TeeFranklin Md" w:hAnsi="TeeFranklin Md"/>
                <w:b/>
              </w:rPr>
              <w:t>Curriculum Framework</w:t>
            </w:r>
          </w:p>
        </w:tc>
      </w:tr>
      <w:tr w:rsidR="001A2920" w:rsidRPr="00F31495" w:rsidTr="009811F6">
        <w:tc>
          <w:tcPr>
            <w:tcW w:w="5490" w:type="dxa"/>
          </w:tcPr>
          <w:p w:rsidR="001A2920" w:rsidRPr="00F31495" w:rsidRDefault="001A2920" w:rsidP="009811F6">
            <w:pPr>
              <w:rPr>
                <w:rFonts w:ascii="TeeFranklin Md" w:hAnsi="TeeFranklin Md"/>
              </w:rPr>
            </w:pPr>
            <w:r w:rsidRPr="00F31495">
              <w:rPr>
                <w:rFonts w:ascii="TeeFranklin Md" w:hAnsi="TeeFranklin Md" w:cstheme="minorHAnsi"/>
                <w:b/>
              </w:rPr>
              <w:t>OS-5</w:t>
            </w:r>
            <w:r w:rsidRPr="00F31495">
              <w:rPr>
                <w:rFonts w:ascii="TeeFranklin Md" w:hAnsi="TeeFranklin Md" w:cstheme="minorHAnsi"/>
              </w:rPr>
              <w:t xml:space="preserve"> Analyze how the development of Renaissance humanism, the printing press, and the scientific method contributed to the emergence of a new theory of knowledge and conception of the universe.</w:t>
            </w:r>
          </w:p>
          <w:p w:rsidR="001A2920" w:rsidRPr="00F31495" w:rsidRDefault="001A2920" w:rsidP="009811F6">
            <w:pPr>
              <w:rPr>
                <w:rFonts w:ascii="TeeFranklin Md" w:hAnsi="TeeFranklin Md"/>
              </w:rPr>
            </w:pPr>
          </w:p>
          <w:p w:rsidR="001A2920" w:rsidRPr="00F31495" w:rsidRDefault="001A2920" w:rsidP="009811F6">
            <w:pPr>
              <w:rPr>
                <w:rFonts w:ascii="TeeFranklin Md" w:hAnsi="TeeFranklin Md"/>
              </w:rPr>
            </w:pPr>
            <w:r w:rsidRPr="00F31495">
              <w:rPr>
                <w:rFonts w:ascii="TeeFranklin Md" w:hAnsi="TeeFranklin Md"/>
                <w:b/>
              </w:rPr>
              <w:t xml:space="preserve">OS-11 </w:t>
            </w:r>
            <w:r w:rsidRPr="00F31495">
              <w:rPr>
                <w:rFonts w:ascii="TeeFranklin Md" w:hAnsi="TeeFranklin Md"/>
              </w:rPr>
              <w:t>Explain how and why religion increasingly shifted from a matter of public concern to one of private belief over the course of European history.</w:t>
            </w:r>
          </w:p>
          <w:p w:rsidR="001A2920" w:rsidRPr="00F31495" w:rsidRDefault="001A2920" w:rsidP="009811F6">
            <w:pPr>
              <w:rPr>
                <w:rFonts w:ascii="TeeFranklin Md" w:hAnsi="TeeFranklin Md"/>
                <w:b/>
              </w:rPr>
            </w:pPr>
          </w:p>
          <w:p w:rsidR="001A2920" w:rsidRPr="00F31495" w:rsidRDefault="001A2920" w:rsidP="009811F6">
            <w:pPr>
              <w:rPr>
                <w:rFonts w:ascii="TeeFranklin Md" w:hAnsi="TeeFranklin Md" w:cstheme="minorHAnsi"/>
              </w:rPr>
            </w:pPr>
            <w:r w:rsidRPr="00F31495">
              <w:rPr>
                <w:rFonts w:ascii="TeeFranklin Md" w:hAnsi="TeeFranklin Md" w:cstheme="minorHAnsi"/>
                <w:b/>
              </w:rPr>
              <w:t xml:space="preserve">SP-1 </w:t>
            </w:r>
            <w:r w:rsidRPr="00F31495">
              <w:rPr>
                <w:rFonts w:ascii="TeeFranklin Md" w:hAnsi="TeeFranklin Md" w:cstheme="minorHAnsi"/>
              </w:rPr>
              <w:t>Explain the emergence of civic humanism and new conceptions of political authority during the Renaissance, as well as subsequent theories and practices that stressed the political importance and rights of the individual.</w:t>
            </w:r>
          </w:p>
          <w:p w:rsidR="001A2920" w:rsidRPr="00F31495" w:rsidRDefault="001A2920" w:rsidP="009811F6">
            <w:pPr>
              <w:rPr>
                <w:rFonts w:ascii="TeeFranklin Md" w:hAnsi="TeeFranklin Md"/>
              </w:rPr>
            </w:pPr>
          </w:p>
        </w:tc>
        <w:tc>
          <w:tcPr>
            <w:tcW w:w="2420" w:type="dxa"/>
          </w:tcPr>
          <w:p w:rsidR="001A2920" w:rsidRPr="00F31495" w:rsidRDefault="001A2920" w:rsidP="009811F6">
            <w:pPr>
              <w:rPr>
                <w:rFonts w:ascii="TeeFranklin Md" w:hAnsi="TeeFranklin Md"/>
              </w:rPr>
            </w:pPr>
            <w:r w:rsidRPr="00F31495">
              <w:rPr>
                <w:rFonts w:ascii="TeeFranklin Md" w:hAnsi="TeeFranklin Md"/>
              </w:rPr>
              <w:t>Periodization</w:t>
            </w:r>
          </w:p>
          <w:p w:rsidR="001A2920" w:rsidRPr="00F31495" w:rsidRDefault="001A2920" w:rsidP="009811F6">
            <w:pPr>
              <w:rPr>
                <w:rFonts w:ascii="TeeFranklin Md" w:hAnsi="TeeFranklin Md"/>
              </w:rPr>
            </w:pPr>
          </w:p>
          <w:p w:rsidR="001A2920" w:rsidRPr="00F31495" w:rsidRDefault="001A2920" w:rsidP="009811F6">
            <w:pPr>
              <w:rPr>
                <w:rFonts w:ascii="TeeFranklin Md" w:hAnsi="TeeFranklin Md"/>
              </w:rPr>
            </w:pPr>
            <w:r w:rsidRPr="00F31495">
              <w:rPr>
                <w:rFonts w:ascii="TeeFranklin Md" w:hAnsi="TeeFranklin Md"/>
              </w:rPr>
              <w:t>Historical Argumentation</w:t>
            </w:r>
          </w:p>
          <w:p w:rsidR="001A2920" w:rsidRPr="00F31495" w:rsidRDefault="001A2920" w:rsidP="009811F6">
            <w:pPr>
              <w:rPr>
                <w:rFonts w:ascii="TeeFranklin Md" w:hAnsi="TeeFranklin Md"/>
              </w:rPr>
            </w:pPr>
          </w:p>
          <w:p w:rsidR="001A2920" w:rsidRPr="00F31495" w:rsidRDefault="001A2920" w:rsidP="009811F6">
            <w:pPr>
              <w:rPr>
                <w:rFonts w:ascii="TeeFranklin Md" w:hAnsi="TeeFranklin Md"/>
              </w:rPr>
            </w:pPr>
            <w:r w:rsidRPr="00F31495">
              <w:rPr>
                <w:rFonts w:ascii="TeeFranklin Md" w:hAnsi="TeeFranklin Md"/>
              </w:rPr>
              <w:t>Appropriate use of Relevant Historical Evidence</w:t>
            </w:r>
          </w:p>
          <w:p w:rsidR="001A2920" w:rsidRPr="00F31495" w:rsidRDefault="001A2920" w:rsidP="009811F6">
            <w:pPr>
              <w:rPr>
                <w:rFonts w:ascii="TeeFranklin Md" w:hAnsi="TeeFranklin Md"/>
              </w:rPr>
            </w:pPr>
          </w:p>
          <w:p w:rsidR="001A2920" w:rsidRPr="00F31495" w:rsidRDefault="001A2920" w:rsidP="009811F6">
            <w:pPr>
              <w:rPr>
                <w:rFonts w:ascii="TeeFranklin Md" w:hAnsi="TeeFranklin Md"/>
              </w:rPr>
            </w:pPr>
          </w:p>
        </w:tc>
        <w:tc>
          <w:tcPr>
            <w:tcW w:w="0" w:type="auto"/>
          </w:tcPr>
          <w:p w:rsidR="001A2920" w:rsidRPr="00F31495" w:rsidRDefault="001A2920" w:rsidP="009811F6">
            <w:pPr>
              <w:rPr>
                <w:rFonts w:ascii="TeeFranklin Md" w:hAnsi="TeeFranklin Md"/>
              </w:rPr>
            </w:pPr>
            <w:r w:rsidRPr="00F31495">
              <w:rPr>
                <w:rFonts w:ascii="TeeFranklin Md" w:hAnsi="TeeFranklin Md"/>
              </w:rPr>
              <w:t>1.1.I</w:t>
            </w:r>
          </w:p>
          <w:p w:rsidR="001A2920" w:rsidRPr="00F31495" w:rsidRDefault="001A2920" w:rsidP="009811F6">
            <w:pPr>
              <w:rPr>
                <w:rFonts w:ascii="TeeFranklin Md" w:hAnsi="TeeFranklin Md"/>
              </w:rPr>
            </w:pPr>
          </w:p>
          <w:p w:rsidR="001A2920" w:rsidRPr="00F31495" w:rsidRDefault="001A2920" w:rsidP="009811F6">
            <w:pPr>
              <w:rPr>
                <w:rFonts w:ascii="TeeFranklin Md" w:hAnsi="TeeFranklin Md"/>
              </w:rPr>
            </w:pPr>
          </w:p>
        </w:tc>
      </w:tr>
    </w:tbl>
    <w:p w:rsidR="001A2920" w:rsidRPr="00F31495" w:rsidRDefault="001A2920" w:rsidP="001A2920">
      <w:pPr>
        <w:rPr>
          <w:rFonts w:ascii="TeeFranklin Md" w:hAnsi="TeeFranklin Md"/>
        </w:rPr>
      </w:pPr>
    </w:p>
    <w:p w:rsidR="001A2920" w:rsidRPr="009F113F" w:rsidRDefault="001A2920" w:rsidP="001A2920">
      <w:pPr>
        <w:rPr>
          <w:rFonts w:ascii="TeeFranklin Md" w:hAnsi="TeeFranklin Md"/>
          <w:b/>
          <w:sz w:val="28"/>
          <w:szCs w:val="28"/>
        </w:rPr>
      </w:pPr>
      <w:r>
        <w:rPr>
          <w:rFonts w:ascii="TeeFranklin Md" w:hAnsi="TeeFranklin Md"/>
          <w:b/>
          <w:sz w:val="28"/>
          <w:szCs w:val="28"/>
        </w:rPr>
        <w:t>ANSWER</w:t>
      </w:r>
    </w:p>
    <w:p w:rsidR="001A2920" w:rsidRPr="00F31495" w:rsidRDefault="001A2920" w:rsidP="001A2920">
      <w:pPr>
        <w:rPr>
          <w:rFonts w:ascii="TeeFranklin Md" w:hAnsi="TeeFranklin Md"/>
        </w:rPr>
      </w:pPr>
      <w:r w:rsidRPr="00F31495">
        <w:rPr>
          <w:rFonts w:ascii="TeeFranklin Md" w:hAnsi="TeeFranklin Md"/>
          <w:b/>
        </w:rPr>
        <w:t>Thesis:</w:t>
      </w:r>
      <w:r w:rsidRPr="00F31495">
        <w:rPr>
          <w:rFonts w:ascii="TeeFranklin Md" w:hAnsi="TeeFranklin Md"/>
        </w:rPr>
        <w:t xml:space="preserve"> Possible thesis statements supporting, modifying, or refuting the interpretation may include the following:</w:t>
      </w:r>
    </w:p>
    <w:p w:rsidR="001A2920" w:rsidRPr="00F31495" w:rsidRDefault="001A2920" w:rsidP="001A2920">
      <w:pPr>
        <w:pStyle w:val="ListParagraph"/>
        <w:numPr>
          <w:ilvl w:val="0"/>
          <w:numId w:val="1"/>
        </w:numPr>
        <w:rPr>
          <w:rFonts w:ascii="TeeFranklin Md" w:hAnsi="TeeFranklin Md"/>
        </w:rPr>
      </w:pPr>
      <w:r w:rsidRPr="00F31495">
        <w:rPr>
          <w:rFonts w:ascii="TeeFranklin Md" w:hAnsi="TeeFranklin Md"/>
        </w:rPr>
        <w:t>The Renaissance was a dramatic turning point in the history of western civilization.</w:t>
      </w:r>
    </w:p>
    <w:p w:rsidR="001A2920" w:rsidRPr="00F31495" w:rsidRDefault="001A2920" w:rsidP="001A2920">
      <w:pPr>
        <w:pStyle w:val="ListParagraph"/>
        <w:numPr>
          <w:ilvl w:val="0"/>
          <w:numId w:val="1"/>
        </w:numPr>
        <w:rPr>
          <w:rFonts w:ascii="TeeFranklin Md" w:hAnsi="TeeFranklin Md"/>
        </w:rPr>
      </w:pPr>
      <w:r w:rsidRPr="00F31495">
        <w:rPr>
          <w:rFonts w:ascii="TeeFranklin Md" w:hAnsi="TeeFranklin Md"/>
        </w:rPr>
        <w:t>The Renaissance was not a significant turning point in history.</w:t>
      </w:r>
    </w:p>
    <w:p w:rsidR="001A2920" w:rsidRPr="00F31495" w:rsidRDefault="001A2920" w:rsidP="001A2920">
      <w:pPr>
        <w:pStyle w:val="ListParagraph"/>
        <w:numPr>
          <w:ilvl w:val="0"/>
          <w:numId w:val="1"/>
        </w:numPr>
        <w:rPr>
          <w:rFonts w:ascii="TeeFranklin Md" w:hAnsi="TeeFranklin Md"/>
        </w:rPr>
      </w:pPr>
      <w:r w:rsidRPr="00F31495">
        <w:rPr>
          <w:rFonts w:ascii="TeeFranklin Md" w:hAnsi="TeeFranklin Md"/>
        </w:rPr>
        <w:t>The Renaissance had a profound impact upon some aspects of western civilization but maintained continuity in major aspects of life and society.</w:t>
      </w:r>
    </w:p>
    <w:p w:rsidR="001A2920" w:rsidRPr="00F31495" w:rsidRDefault="001A2920" w:rsidP="001A2920">
      <w:pPr>
        <w:rPr>
          <w:rFonts w:ascii="TeeFranklin Md" w:hAnsi="TeeFranklin Md"/>
        </w:rPr>
      </w:pPr>
      <w:r w:rsidRPr="00F31495">
        <w:rPr>
          <w:rFonts w:ascii="TeeFranklin Md" w:hAnsi="TeeFranklin Md"/>
          <w:b/>
        </w:rPr>
        <w:t>Support for argument:</w:t>
      </w:r>
      <w:r w:rsidRPr="00F31495">
        <w:rPr>
          <w:rFonts w:ascii="TeeFranklin Md" w:hAnsi="TeeFranklin Md"/>
        </w:rPr>
        <w:t xml:space="preserve"> Possible evidence that could be used for an argument supporting the interpretation includes the following:</w:t>
      </w:r>
    </w:p>
    <w:p w:rsidR="001A2920" w:rsidRPr="00F31495" w:rsidRDefault="001A2920" w:rsidP="001A2920">
      <w:pPr>
        <w:pStyle w:val="ListParagraph"/>
        <w:numPr>
          <w:ilvl w:val="0"/>
          <w:numId w:val="2"/>
        </w:numPr>
        <w:rPr>
          <w:rFonts w:ascii="TeeFranklin Md" w:hAnsi="TeeFranklin Md"/>
        </w:rPr>
      </w:pPr>
      <w:r w:rsidRPr="00F31495">
        <w:rPr>
          <w:rFonts w:ascii="TeeFranklin Md" w:hAnsi="TeeFranklin Md"/>
        </w:rPr>
        <w:t>The Renaissance produced fundamental changes in all areas of European society and knowledge.</w:t>
      </w:r>
    </w:p>
    <w:p w:rsidR="001A2920" w:rsidRPr="00F31495" w:rsidRDefault="001A2920" w:rsidP="001A2920">
      <w:pPr>
        <w:pStyle w:val="ListParagraph"/>
        <w:numPr>
          <w:ilvl w:val="1"/>
          <w:numId w:val="2"/>
        </w:numPr>
        <w:rPr>
          <w:rFonts w:ascii="TeeFranklin Md" w:hAnsi="TeeFranklin Md"/>
        </w:rPr>
      </w:pPr>
      <w:r w:rsidRPr="00F31495">
        <w:rPr>
          <w:rFonts w:ascii="TeeFranklin Md" w:hAnsi="TeeFranklin Md"/>
        </w:rPr>
        <w:lastRenderedPageBreak/>
        <w:t xml:space="preserve">The main focus of Renaissance study is often art; in which there was dramatic change in the approach and style. </w:t>
      </w:r>
    </w:p>
    <w:p w:rsidR="001A2920" w:rsidRPr="00F31495" w:rsidRDefault="001A2920" w:rsidP="001A2920">
      <w:pPr>
        <w:pStyle w:val="ListParagraph"/>
        <w:numPr>
          <w:ilvl w:val="2"/>
          <w:numId w:val="2"/>
        </w:numPr>
        <w:rPr>
          <w:rFonts w:ascii="TeeFranklin Md" w:hAnsi="TeeFranklin Md"/>
        </w:rPr>
      </w:pPr>
      <w:r w:rsidRPr="00F31495">
        <w:rPr>
          <w:rFonts w:ascii="TeeFranklin Md" w:hAnsi="TeeFranklin Md"/>
        </w:rPr>
        <w:t xml:space="preserve">Renewing classical skill in representing the human form, Renaissance art was more lively and realistic than its predecessors of the </w:t>
      </w:r>
      <w:proofErr w:type="gramStart"/>
      <w:r w:rsidRPr="00F31495">
        <w:rPr>
          <w:rFonts w:ascii="TeeFranklin Md" w:hAnsi="TeeFranklin Md"/>
        </w:rPr>
        <w:t>Middle</w:t>
      </w:r>
      <w:proofErr w:type="gramEnd"/>
      <w:r w:rsidRPr="00F31495">
        <w:rPr>
          <w:rFonts w:ascii="TeeFranklin Md" w:hAnsi="TeeFranklin Md"/>
        </w:rPr>
        <w:t xml:space="preserve"> Ages as illustrated by the works of Michelangelo, Raphael, and others.</w:t>
      </w:r>
    </w:p>
    <w:p w:rsidR="001A2920" w:rsidRPr="00F31495" w:rsidRDefault="001A2920" w:rsidP="001A2920">
      <w:pPr>
        <w:pStyle w:val="ListParagraph"/>
        <w:numPr>
          <w:ilvl w:val="2"/>
          <w:numId w:val="2"/>
        </w:numPr>
        <w:rPr>
          <w:rFonts w:ascii="TeeFranklin Md" w:hAnsi="TeeFranklin Md"/>
        </w:rPr>
      </w:pPr>
      <w:r w:rsidRPr="00F31495">
        <w:rPr>
          <w:rFonts w:ascii="TeeFranklin Md" w:hAnsi="TeeFranklin Md"/>
        </w:rPr>
        <w:t>The application of perspective and other new artistic approaches allowed for greater expression in art.</w:t>
      </w:r>
    </w:p>
    <w:p w:rsidR="001A2920" w:rsidRPr="00F31495" w:rsidRDefault="001A2920" w:rsidP="001A2920">
      <w:pPr>
        <w:pStyle w:val="ListParagraph"/>
        <w:numPr>
          <w:ilvl w:val="1"/>
          <w:numId w:val="2"/>
        </w:numPr>
        <w:rPr>
          <w:rFonts w:ascii="TeeFranklin Md" w:hAnsi="TeeFranklin Md"/>
        </w:rPr>
      </w:pPr>
      <w:r w:rsidRPr="00F31495">
        <w:rPr>
          <w:rFonts w:ascii="TeeFranklin Md" w:hAnsi="TeeFranklin Md"/>
        </w:rPr>
        <w:t>Renewed interest in and study of classical philosophers spurred a better understanding of the world and motivated further scientific investigation.</w:t>
      </w:r>
    </w:p>
    <w:p w:rsidR="001A2920" w:rsidRPr="00F31495" w:rsidRDefault="001A2920" w:rsidP="001A2920">
      <w:pPr>
        <w:pStyle w:val="ListParagraph"/>
        <w:numPr>
          <w:ilvl w:val="2"/>
          <w:numId w:val="2"/>
        </w:numPr>
        <w:rPr>
          <w:rFonts w:ascii="TeeFranklin Md" w:hAnsi="TeeFranklin Md"/>
        </w:rPr>
      </w:pPr>
      <w:r w:rsidRPr="00F31495">
        <w:rPr>
          <w:rFonts w:ascii="TeeFranklin Md" w:hAnsi="TeeFranklin Md"/>
        </w:rPr>
        <w:t>Classical scholars rediscovered Greek and Roman ideas about the universe as well as mathematics and engineering.</w:t>
      </w:r>
    </w:p>
    <w:p w:rsidR="001A2920" w:rsidRPr="00F31495" w:rsidRDefault="001A2920" w:rsidP="001A2920">
      <w:pPr>
        <w:pStyle w:val="ListParagraph"/>
        <w:numPr>
          <w:ilvl w:val="3"/>
          <w:numId w:val="2"/>
        </w:numPr>
        <w:rPr>
          <w:rFonts w:ascii="TeeFranklin Md" w:hAnsi="TeeFranklin Md"/>
        </w:rPr>
      </w:pPr>
      <w:r w:rsidRPr="00F31495">
        <w:rPr>
          <w:rFonts w:ascii="TeeFranklin Md" w:hAnsi="TeeFranklin Md"/>
        </w:rPr>
        <w:t>Works by Archimedes, Eratosthenes and others inspired and challenged Renaissance scholars.</w:t>
      </w:r>
    </w:p>
    <w:p w:rsidR="001A2920" w:rsidRPr="00F31495" w:rsidRDefault="001A2920" w:rsidP="001A2920">
      <w:pPr>
        <w:pStyle w:val="ListParagraph"/>
        <w:numPr>
          <w:ilvl w:val="2"/>
          <w:numId w:val="2"/>
        </w:numPr>
        <w:rPr>
          <w:rFonts w:ascii="TeeFranklin Md" w:hAnsi="TeeFranklin Md"/>
        </w:rPr>
      </w:pPr>
      <w:r w:rsidRPr="00F31495">
        <w:rPr>
          <w:rFonts w:ascii="TeeFranklin Md" w:hAnsi="TeeFranklin Md"/>
        </w:rPr>
        <w:t>During the Renaissance, debates about the merits of various classical philosophers/scientists and their conflicting ideas about the world sparked the Scientific Revolution.</w:t>
      </w:r>
    </w:p>
    <w:p w:rsidR="001A2920" w:rsidRPr="00F31495" w:rsidRDefault="001A2920" w:rsidP="001A2920">
      <w:pPr>
        <w:pStyle w:val="ListParagraph"/>
        <w:numPr>
          <w:ilvl w:val="1"/>
          <w:numId w:val="2"/>
        </w:numPr>
        <w:rPr>
          <w:rFonts w:ascii="TeeFranklin Md" w:hAnsi="TeeFranklin Md"/>
        </w:rPr>
      </w:pPr>
      <w:r w:rsidRPr="00F31495">
        <w:rPr>
          <w:rFonts w:ascii="TeeFranklin Md" w:hAnsi="TeeFranklin Md"/>
        </w:rPr>
        <w:t>The rise of secular humanism shifted the focus of society away from the Church and toward the state and individual.</w:t>
      </w:r>
    </w:p>
    <w:p w:rsidR="001A2920" w:rsidRPr="00F31495" w:rsidRDefault="001A2920" w:rsidP="001A2920">
      <w:pPr>
        <w:pStyle w:val="ListParagraph"/>
        <w:numPr>
          <w:ilvl w:val="2"/>
          <w:numId w:val="2"/>
        </w:numPr>
        <w:rPr>
          <w:rFonts w:ascii="TeeFranklin Md" w:hAnsi="TeeFranklin Md"/>
        </w:rPr>
      </w:pPr>
      <w:r w:rsidRPr="00F31495">
        <w:rPr>
          <w:rFonts w:ascii="TeeFranklin Md" w:hAnsi="TeeFranklin Md"/>
        </w:rPr>
        <w:t xml:space="preserve">Challenges to Church authority through the Renaissance and Scientific Revolution helped to inspire the Reformation. </w:t>
      </w:r>
    </w:p>
    <w:p w:rsidR="001A2920" w:rsidRPr="00F31495" w:rsidRDefault="001A2920" w:rsidP="001A2920">
      <w:pPr>
        <w:pStyle w:val="ListParagraph"/>
        <w:numPr>
          <w:ilvl w:val="1"/>
          <w:numId w:val="2"/>
        </w:numPr>
        <w:rPr>
          <w:rFonts w:ascii="TeeFranklin Md" w:hAnsi="TeeFranklin Md"/>
        </w:rPr>
      </w:pPr>
      <w:r w:rsidRPr="00F31495">
        <w:rPr>
          <w:rFonts w:ascii="TeeFranklin Md" w:hAnsi="TeeFranklin Md"/>
        </w:rPr>
        <w:t>Renaissance art and architecture enlivened churches and cathedrals, providing inspiration and wonder in the lives of everyday citizens.</w:t>
      </w:r>
    </w:p>
    <w:p w:rsidR="001A2920" w:rsidRPr="00F31495" w:rsidRDefault="001A2920" w:rsidP="001A2920">
      <w:pPr>
        <w:pStyle w:val="ListParagraph"/>
        <w:numPr>
          <w:ilvl w:val="2"/>
          <w:numId w:val="2"/>
        </w:numPr>
        <w:rPr>
          <w:rFonts w:ascii="TeeFranklin Md" w:hAnsi="TeeFranklin Md"/>
        </w:rPr>
      </w:pPr>
      <w:r w:rsidRPr="00F31495">
        <w:rPr>
          <w:rFonts w:ascii="TeeFranklin Md" w:hAnsi="TeeFranklin Md"/>
        </w:rPr>
        <w:t>Architecture of Renaissance greats, such as Brunelleschi still dominate Italian cities.</w:t>
      </w:r>
    </w:p>
    <w:p w:rsidR="001A2920" w:rsidRPr="00F31495" w:rsidRDefault="001A2920" w:rsidP="001A2920">
      <w:pPr>
        <w:rPr>
          <w:rFonts w:ascii="TeeFranklin Md" w:hAnsi="TeeFranklin Md"/>
        </w:rPr>
      </w:pPr>
      <w:r w:rsidRPr="00F31495">
        <w:rPr>
          <w:rFonts w:ascii="TeeFranklin Md" w:hAnsi="TeeFranklin Md"/>
          <w:b/>
        </w:rPr>
        <w:t xml:space="preserve">Support for argument: </w:t>
      </w:r>
      <w:r w:rsidRPr="00F31495">
        <w:rPr>
          <w:rFonts w:ascii="TeeFranklin Md" w:hAnsi="TeeFranklin Md"/>
        </w:rPr>
        <w:t>Possible evidence that could be used for an argument refuting the interpretation includes the following:</w:t>
      </w:r>
    </w:p>
    <w:p w:rsidR="001A2920" w:rsidRPr="00F31495" w:rsidRDefault="001A2920" w:rsidP="001A2920">
      <w:pPr>
        <w:pStyle w:val="ListParagraph"/>
        <w:numPr>
          <w:ilvl w:val="0"/>
          <w:numId w:val="2"/>
        </w:numPr>
        <w:rPr>
          <w:rFonts w:ascii="TeeFranklin Md" w:hAnsi="TeeFranklin Md"/>
        </w:rPr>
      </w:pPr>
      <w:r w:rsidRPr="00F31495">
        <w:rPr>
          <w:rFonts w:ascii="TeeFranklin Md" w:hAnsi="TeeFranklin Md"/>
        </w:rPr>
        <w:t>The changes of the Renaissance were not a significant turning point because they simply marked a return to the advances and discoveries of ancient Greece and Rome.</w:t>
      </w:r>
    </w:p>
    <w:p w:rsidR="001A2920" w:rsidRPr="00F31495" w:rsidRDefault="001A2920" w:rsidP="001A2920">
      <w:pPr>
        <w:pStyle w:val="ListParagraph"/>
        <w:numPr>
          <w:ilvl w:val="1"/>
          <w:numId w:val="2"/>
        </w:numPr>
        <w:rPr>
          <w:rFonts w:ascii="TeeFranklin Md" w:hAnsi="TeeFranklin Md"/>
        </w:rPr>
      </w:pPr>
      <w:r w:rsidRPr="00F31495">
        <w:rPr>
          <w:rFonts w:ascii="TeeFranklin Md" w:hAnsi="TeeFranklin Md"/>
        </w:rPr>
        <w:t xml:space="preserve">Renaissance art was, in many ways, just beginning to equal work the ancients had done a thousand years earlier. </w:t>
      </w:r>
    </w:p>
    <w:p w:rsidR="001A2920" w:rsidRPr="00F31495" w:rsidRDefault="001A2920" w:rsidP="001A2920">
      <w:pPr>
        <w:pStyle w:val="ListParagraph"/>
        <w:numPr>
          <w:ilvl w:val="1"/>
          <w:numId w:val="2"/>
        </w:numPr>
        <w:rPr>
          <w:rFonts w:ascii="TeeFranklin Md" w:hAnsi="TeeFranklin Md"/>
        </w:rPr>
      </w:pPr>
      <w:r w:rsidRPr="00F31495">
        <w:rPr>
          <w:rFonts w:ascii="TeeFranklin Md" w:hAnsi="TeeFranklin Md"/>
        </w:rPr>
        <w:t>Renaissance advances in science and philosophy were attempts to understand and reclaim knowledge which the ancients had already possessed.</w:t>
      </w:r>
    </w:p>
    <w:p w:rsidR="001A2920" w:rsidRPr="00F31495" w:rsidRDefault="001A2920" w:rsidP="001A2920">
      <w:pPr>
        <w:pStyle w:val="ListParagraph"/>
        <w:numPr>
          <w:ilvl w:val="1"/>
          <w:numId w:val="2"/>
        </w:numPr>
        <w:rPr>
          <w:rFonts w:ascii="TeeFranklin Md" w:hAnsi="TeeFranklin Md"/>
        </w:rPr>
      </w:pPr>
      <w:r w:rsidRPr="00F31495">
        <w:rPr>
          <w:rFonts w:ascii="TeeFranklin Md" w:hAnsi="TeeFranklin Md"/>
        </w:rPr>
        <w:t>Renaissance art and architecture were reliant upon classical works for inspiration and technical applications.</w:t>
      </w:r>
    </w:p>
    <w:p w:rsidR="001A2920" w:rsidRPr="00F31495" w:rsidRDefault="001A2920" w:rsidP="001A2920">
      <w:pPr>
        <w:pStyle w:val="ListParagraph"/>
        <w:numPr>
          <w:ilvl w:val="0"/>
          <w:numId w:val="2"/>
        </w:numPr>
        <w:rPr>
          <w:rFonts w:ascii="TeeFranklin Md" w:hAnsi="TeeFranklin Md"/>
        </w:rPr>
      </w:pPr>
      <w:r w:rsidRPr="00F31495">
        <w:rPr>
          <w:rFonts w:ascii="TeeFranklin Md" w:hAnsi="TeeFranklin Md"/>
        </w:rPr>
        <w:t>Christianity remained the dominant force in the lives of almost all people during and after the Renaissance.</w:t>
      </w:r>
    </w:p>
    <w:p w:rsidR="001A2920" w:rsidRPr="00F31495" w:rsidRDefault="001A2920" w:rsidP="001A2920">
      <w:pPr>
        <w:pStyle w:val="ListParagraph"/>
        <w:numPr>
          <w:ilvl w:val="0"/>
          <w:numId w:val="2"/>
        </w:numPr>
        <w:rPr>
          <w:rFonts w:ascii="TeeFranklin Md" w:hAnsi="TeeFranklin Md"/>
        </w:rPr>
      </w:pPr>
      <w:r w:rsidRPr="00F31495">
        <w:rPr>
          <w:rFonts w:ascii="TeeFranklin Md" w:hAnsi="TeeFranklin Md"/>
        </w:rPr>
        <w:t>The great art and advances of the Renaissance benefited the wealthy and ruling elites and had little impact upon the lives and knowledge of the average European.</w:t>
      </w:r>
    </w:p>
    <w:p w:rsidR="001A2920" w:rsidRPr="00F31495" w:rsidRDefault="001A2920" w:rsidP="001A2920">
      <w:pPr>
        <w:pStyle w:val="ListParagraph"/>
        <w:numPr>
          <w:ilvl w:val="1"/>
          <w:numId w:val="2"/>
        </w:numPr>
        <w:rPr>
          <w:rFonts w:ascii="TeeFranklin Md" w:hAnsi="TeeFranklin Md"/>
        </w:rPr>
      </w:pPr>
      <w:r w:rsidRPr="00F31495">
        <w:rPr>
          <w:rFonts w:ascii="TeeFranklin Md" w:hAnsi="TeeFranklin Md"/>
        </w:rPr>
        <w:t xml:space="preserve">Most people remained ignorant of ideas put forth by ancient or Renaissance philosophers and scientists; continuing to attribute natural phenomena to supernatural or superstitious origins.  </w:t>
      </w:r>
    </w:p>
    <w:p w:rsidR="001A2920" w:rsidRPr="00F31495" w:rsidRDefault="001A2920" w:rsidP="001A2920">
      <w:pPr>
        <w:rPr>
          <w:rFonts w:ascii="TeeFranklin Md" w:hAnsi="TeeFranklin Md"/>
          <w:b/>
        </w:rPr>
      </w:pPr>
      <w:r w:rsidRPr="00F31495">
        <w:rPr>
          <w:rFonts w:ascii="TeeFranklin Md" w:hAnsi="TeeFranklin Md"/>
          <w:b/>
        </w:rPr>
        <w:t>Application of Historical Thinking Skills</w:t>
      </w:r>
    </w:p>
    <w:p w:rsidR="001A2920" w:rsidRPr="00F31495" w:rsidRDefault="001A2920" w:rsidP="001A2920">
      <w:pPr>
        <w:rPr>
          <w:rFonts w:ascii="TeeFranklin Md" w:hAnsi="TeeFranklin Md"/>
        </w:rPr>
      </w:pPr>
      <w:r w:rsidRPr="00F31495">
        <w:rPr>
          <w:rFonts w:ascii="TeeFranklin Md" w:hAnsi="TeeFranklin Md"/>
        </w:rPr>
        <w:lastRenderedPageBreak/>
        <w:t>Students earn points by using the evidence offered in support of their argument to identify and illustrate continuity and change over time. Examples include, but are not limited to, the following:</w:t>
      </w:r>
    </w:p>
    <w:p w:rsidR="001A2920" w:rsidRPr="00F31495" w:rsidRDefault="001A2920" w:rsidP="001A2920">
      <w:pPr>
        <w:pStyle w:val="ListParagraph"/>
        <w:numPr>
          <w:ilvl w:val="0"/>
          <w:numId w:val="3"/>
        </w:numPr>
        <w:rPr>
          <w:rFonts w:ascii="TeeFranklin Md" w:hAnsi="TeeFranklin Md"/>
        </w:rPr>
      </w:pPr>
      <w:r w:rsidRPr="00F31495">
        <w:rPr>
          <w:rFonts w:ascii="TeeFranklin Md" w:hAnsi="TeeFranklin Md"/>
        </w:rPr>
        <w:t>The medieval Age of Faith was shattered by the Renaissance which began a steady progress toward the modern world.</w:t>
      </w:r>
    </w:p>
    <w:p w:rsidR="001A2920" w:rsidRPr="00F31495" w:rsidRDefault="001A2920" w:rsidP="001A2920">
      <w:pPr>
        <w:pStyle w:val="ListParagraph"/>
        <w:numPr>
          <w:ilvl w:val="0"/>
          <w:numId w:val="3"/>
        </w:numPr>
        <w:rPr>
          <w:rFonts w:ascii="TeeFranklin Md" w:hAnsi="TeeFranklin Md"/>
        </w:rPr>
      </w:pPr>
      <w:r w:rsidRPr="00F31495">
        <w:rPr>
          <w:rFonts w:ascii="TeeFranklin Md" w:hAnsi="TeeFranklin Md"/>
        </w:rPr>
        <w:t>The Renaissance returned continuity between the ancient world and Europe which had been lost for centuries.</w:t>
      </w:r>
    </w:p>
    <w:p w:rsidR="001A2920" w:rsidRPr="00F31495" w:rsidRDefault="001A2920" w:rsidP="001A2920">
      <w:pPr>
        <w:rPr>
          <w:rFonts w:ascii="TeeFranklin Md" w:hAnsi="TeeFranklin Md"/>
          <w:b/>
        </w:rPr>
      </w:pPr>
      <w:r w:rsidRPr="00F31495">
        <w:rPr>
          <w:rFonts w:ascii="TeeFranklin Md" w:hAnsi="TeeFranklin Md"/>
          <w:b/>
        </w:rPr>
        <w:t>Synthesis</w:t>
      </w:r>
    </w:p>
    <w:p w:rsidR="001A2920" w:rsidRPr="00F31495" w:rsidRDefault="001A2920" w:rsidP="001A2920">
      <w:pPr>
        <w:rPr>
          <w:rFonts w:ascii="TeeFranklin Md" w:hAnsi="TeeFranklin Md"/>
        </w:rPr>
      </w:pPr>
      <w:r w:rsidRPr="00F31495">
        <w:rPr>
          <w:rFonts w:ascii="TeeFranklin Md" w:hAnsi="TeeFranklin Md"/>
        </w:rPr>
        <w:t>Students can earn the point for synthesis by crafting a persuasive and coherent essay. This can be accomplished by providing a conclusion that extends or modifies the analysis in the essay or by connecting to another historical period or context. Examples could include, but are not limited to, the following:</w:t>
      </w:r>
    </w:p>
    <w:p w:rsidR="001A2920" w:rsidRPr="00F31495" w:rsidRDefault="001A2920" w:rsidP="001A2920">
      <w:pPr>
        <w:pStyle w:val="ListParagraph"/>
        <w:numPr>
          <w:ilvl w:val="0"/>
          <w:numId w:val="4"/>
        </w:numPr>
        <w:rPr>
          <w:rFonts w:ascii="TeeFranklin Md" w:hAnsi="TeeFranklin Md"/>
        </w:rPr>
      </w:pPr>
      <w:r w:rsidRPr="00F31495">
        <w:rPr>
          <w:rFonts w:ascii="TeeFranklin Md" w:hAnsi="TeeFranklin Md"/>
        </w:rPr>
        <w:t>The Renaissance signified a shift in the functioning of European society and understanding, much as the collapse of the Roman Empire had done.</w:t>
      </w:r>
    </w:p>
    <w:p w:rsidR="001A2920" w:rsidRPr="00F31495" w:rsidRDefault="001A2920" w:rsidP="001A2920">
      <w:pPr>
        <w:pStyle w:val="ListParagraph"/>
        <w:numPr>
          <w:ilvl w:val="0"/>
          <w:numId w:val="4"/>
        </w:numPr>
        <w:rPr>
          <w:rFonts w:ascii="TeeFranklin Md" w:hAnsi="TeeFranklin Md"/>
        </w:rPr>
      </w:pPr>
      <w:r w:rsidRPr="00F31495">
        <w:rPr>
          <w:rFonts w:ascii="TeeFranklin Md" w:hAnsi="TeeFranklin Md"/>
        </w:rPr>
        <w:t xml:space="preserve">The Renaissance parallels the Industrial Revolution in regard to the changes in all aspects of society that would be instigated in each instance. </w:t>
      </w:r>
    </w:p>
    <w:p w:rsidR="001A2920" w:rsidRPr="00F31495" w:rsidRDefault="001A2920" w:rsidP="001A2920">
      <w:pPr>
        <w:pStyle w:val="ListParagraph"/>
        <w:rPr>
          <w:rFonts w:ascii="TeeFranklin Md" w:hAnsi="TeeFranklin Md"/>
        </w:rPr>
      </w:pPr>
    </w:p>
    <w:p w:rsidR="009106FB" w:rsidRDefault="009106FB"/>
    <w:sectPr w:rsidR="00910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eFranklin Md">
    <w:altName w:val="Times New Roman"/>
    <w:panose1 w:val="00000000000000000000"/>
    <w:charset w:val="00"/>
    <w:family w:val="modern"/>
    <w:notTrueType/>
    <w:pitch w:val="variable"/>
    <w:sig w:usb0="8000002F"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F10E3"/>
    <w:multiLevelType w:val="hybridMultilevel"/>
    <w:tmpl w:val="007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00A81"/>
    <w:multiLevelType w:val="hybridMultilevel"/>
    <w:tmpl w:val="3E3C1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9051A"/>
    <w:multiLevelType w:val="hybridMultilevel"/>
    <w:tmpl w:val="A6BE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83266"/>
    <w:multiLevelType w:val="hybridMultilevel"/>
    <w:tmpl w:val="62E0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0"/>
    <w:rsid w:val="001A2920"/>
    <w:rsid w:val="0091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BECAE-E06A-44B1-ACC7-BAB3D8D8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92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20"/>
    <w:pPr>
      <w:ind w:left="720"/>
      <w:contextualSpacing/>
    </w:pPr>
  </w:style>
  <w:style w:type="table" w:styleId="TableGrid">
    <w:name w:val="Table Grid"/>
    <w:basedOn w:val="TableNormal"/>
    <w:uiPriority w:val="59"/>
    <w:rsid w:val="001A292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1</cp:revision>
  <dcterms:created xsi:type="dcterms:W3CDTF">2016-04-08T17:26:00Z</dcterms:created>
  <dcterms:modified xsi:type="dcterms:W3CDTF">2016-04-08T17:27:00Z</dcterms:modified>
</cp:coreProperties>
</file>