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E5" w:rsidRDefault="00244298">
      <w:pPr>
        <w:rPr>
          <w:rFonts w:ascii="Arial" w:hAnsi="Arial" w:cs="Arial"/>
          <w:color w:val="626262"/>
          <w:sz w:val="20"/>
          <w:szCs w:val="20"/>
          <w:shd w:val="clear" w:color="auto" w:fill="FFFFFF"/>
        </w:rPr>
      </w:pPr>
      <w:r>
        <w:rPr>
          <w:rFonts w:ascii="Arial" w:hAnsi="Arial" w:cs="Arial"/>
          <w:color w:val="626262"/>
          <w:sz w:val="20"/>
          <w:szCs w:val="20"/>
          <w:shd w:val="clear" w:color="auto" w:fill="FFFFFF"/>
        </w:rPr>
        <w:t>Unit 4 Content Review</w:t>
      </w:r>
    </w:p>
    <w:tbl>
      <w:tblPr>
        <w:tblStyle w:val="TableGrid"/>
        <w:tblW w:w="0" w:type="auto"/>
        <w:tblLook w:val="04A0" w:firstRow="1" w:lastRow="0" w:firstColumn="1" w:lastColumn="0" w:noHBand="0" w:noVBand="1"/>
      </w:tblPr>
      <w:tblGrid>
        <w:gridCol w:w="3055"/>
        <w:gridCol w:w="1440"/>
        <w:gridCol w:w="1350"/>
        <w:gridCol w:w="1347"/>
        <w:gridCol w:w="1083"/>
        <w:gridCol w:w="1075"/>
      </w:tblGrid>
      <w:tr w:rsidR="007B61E5" w:rsidTr="007F0EBD">
        <w:tc>
          <w:tcPr>
            <w:tcW w:w="3055" w:type="dxa"/>
          </w:tcPr>
          <w:p w:rsidR="007B61E5" w:rsidRPr="00244298" w:rsidRDefault="007B61E5">
            <w:pPr>
              <w:rPr>
                <w:b/>
              </w:rPr>
            </w:pPr>
            <w:r w:rsidRPr="00244298">
              <w:rPr>
                <w:b/>
              </w:rPr>
              <w:t>Element</w:t>
            </w:r>
          </w:p>
        </w:tc>
        <w:tc>
          <w:tcPr>
            <w:tcW w:w="1440" w:type="dxa"/>
          </w:tcPr>
          <w:p w:rsidR="007B61E5" w:rsidRDefault="007B61E5" w:rsidP="007F0EBD">
            <w:r>
              <w:t>Below college level (</w:t>
            </w:r>
            <w:r w:rsidR="007F0EBD">
              <w:t>1</w:t>
            </w:r>
            <w:r>
              <w:t>)</w:t>
            </w:r>
          </w:p>
        </w:tc>
        <w:tc>
          <w:tcPr>
            <w:tcW w:w="1350" w:type="dxa"/>
          </w:tcPr>
          <w:p w:rsidR="007B61E5" w:rsidRDefault="007B61E5" w:rsidP="007F0EBD">
            <w:r>
              <w:t>Beginning (</w:t>
            </w:r>
            <w:r w:rsidR="007F0EBD">
              <w:t>2</w:t>
            </w:r>
            <w:r>
              <w:t>)</w:t>
            </w:r>
          </w:p>
        </w:tc>
        <w:tc>
          <w:tcPr>
            <w:tcW w:w="1347" w:type="dxa"/>
          </w:tcPr>
          <w:p w:rsidR="007B61E5" w:rsidRDefault="007B61E5">
            <w:r>
              <w:t>Emerging (3)</w:t>
            </w:r>
          </w:p>
        </w:tc>
        <w:tc>
          <w:tcPr>
            <w:tcW w:w="1083" w:type="dxa"/>
          </w:tcPr>
          <w:p w:rsidR="007B61E5" w:rsidRDefault="007B61E5">
            <w:r>
              <w:t>Proficient (4)</w:t>
            </w:r>
          </w:p>
        </w:tc>
        <w:tc>
          <w:tcPr>
            <w:tcW w:w="1075" w:type="dxa"/>
          </w:tcPr>
          <w:p w:rsidR="007B61E5" w:rsidRDefault="007B61E5">
            <w:r>
              <w:t>At college level (5)</w:t>
            </w:r>
          </w:p>
        </w:tc>
      </w:tr>
      <w:tr w:rsidR="007B61E5" w:rsidTr="007F0EBD">
        <w:tc>
          <w:tcPr>
            <w:tcW w:w="3055" w:type="dxa"/>
          </w:tcPr>
          <w:p w:rsidR="00244298" w:rsidRDefault="00244298" w:rsidP="00244298">
            <w:pPr>
              <w:rPr>
                <w:b/>
              </w:rPr>
            </w:pPr>
            <w:r>
              <w:rPr>
                <w:b/>
              </w:rPr>
              <w:t>Central Idea/ summarize text</w:t>
            </w:r>
            <w:r>
              <w:rPr>
                <w:b/>
              </w:rPr>
              <w:t>:</w:t>
            </w:r>
          </w:p>
          <w:p w:rsidR="007B61E5" w:rsidRDefault="00244298" w:rsidP="00244298">
            <w:r>
              <w:rPr>
                <w:rFonts w:ascii="Helvetica" w:hAnsi="Helvetica" w:cs="Helvetica"/>
                <w:color w:val="333333"/>
                <w:sz w:val="18"/>
                <w:szCs w:val="18"/>
              </w:rPr>
              <w:t xml:space="preserve">Determine the central ideas or information </w:t>
            </w:r>
            <w:r>
              <w:rPr>
                <w:rFonts w:ascii="Helvetica" w:hAnsi="Helvetica" w:cs="Helvetica"/>
                <w:color w:val="333333"/>
                <w:sz w:val="18"/>
                <w:szCs w:val="18"/>
              </w:rPr>
              <w:t>of the content read</w:t>
            </w:r>
            <w:r>
              <w:rPr>
                <w:rFonts w:ascii="Helvetica" w:hAnsi="Helvetica" w:cs="Helvetica"/>
                <w:color w:val="333333"/>
                <w:sz w:val="18"/>
                <w:szCs w:val="18"/>
              </w:rPr>
              <w:t>; provide an accurate summary that makes clear the relationships among the key details and ideas.</w:t>
            </w:r>
          </w:p>
        </w:tc>
        <w:tc>
          <w:tcPr>
            <w:tcW w:w="1440" w:type="dxa"/>
          </w:tcPr>
          <w:p w:rsidR="007B61E5" w:rsidRDefault="007B61E5"/>
        </w:tc>
        <w:tc>
          <w:tcPr>
            <w:tcW w:w="1350" w:type="dxa"/>
          </w:tcPr>
          <w:p w:rsidR="007B61E5" w:rsidRDefault="007B61E5"/>
        </w:tc>
        <w:tc>
          <w:tcPr>
            <w:tcW w:w="1347" w:type="dxa"/>
          </w:tcPr>
          <w:p w:rsidR="007B61E5" w:rsidRDefault="007B61E5"/>
        </w:tc>
        <w:tc>
          <w:tcPr>
            <w:tcW w:w="1083" w:type="dxa"/>
          </w:tcPr>
          <w:p w:rsidR="007B61E5" w:rsidRDefault="007B61E5"/>
        </w:tc>
        <w:tc>
          <w:tcPr>
            <w:tcW w:w="1075" w:type="dxa"/>
          </w:tcPr>
          <w:p w:rsidR="007B61E5" w:rsidRDefault="007B61E5"/>
        </w:tc>
        <w:bookmarkStart w:id="0" w:name="_GoBack"/>
        <w:bookmarkEnd w:id="0"/>
      </w:tr>
      <w:tr w:rsidR="007B61E5" w:rsidTr="007F0EBD">
        <w:tc>
          <w:tcPr>
            <w:tcW w:w="3055" w:type="dxa"/>
          </w:tcPr>
          <w:p w:rsidR="00244298" w:rsidRPr="00244298" w:rsidRDefault="00244298">
            <w:pPr>
              <w:rPr>
                <w:rFonts w:ascii="Helvetica" w:hAnsi="Helvetica" w:cs="Helvetica"/>
                <w:b/>
                <w:color w:val="333333"/>
                <w:sz w:val="20"/>
                <w:szCs w:val="20"/>
                <w:shd w:val="clear" w:color="auto" w:fill="FFFFFF"/>
              </w:rPr>
            </w:pPr>
            <w:r w:rsidRPr="00244298">
              <w:rPr>
                <w:rFonts w:ascii="Helvetica" w:hAnsi="Helvetica" w:cs="Helvetica"/>
                <w:b/>
                <w:color w:val="333333"/>
                <w:sz w:val="20"/>
                <w:szCs w:val="20"/>
                <w:shd w:val="clear" w:color="auto" w:fill="FFFFFF"/>
              </w:rPr>
              <w:t>Logical presentation:</w:t>
            </w:r>
          </w:p>
          <w:p w:rsidR="007B61E5" w:rsidRPr="007B61E5" w:rsidRDefault="00244298">
            <w:pPr>
              <w:rPr>
                <w:b/>
              </w:rPr>
            </w:pPr>
            <w:r>
              <w:rPr>
                <w:rFonts w:ascii="Helvetica" w:hAnsi="Helvetica" w:cs="Helvetica"/>
                <w:color w:val="333333"/>
                <w:sz w:val="20"/>
                <w:szCs w:val="20"/>
                <w:shd w:val="clear" w:color="auto" w:fill="FFFFFF"/>
              </w:rPr>
              <w:t>Present information, findings, and supporting evidence clearly, concisely, and logically such that listeners can follow the line of reasoning and the organization, development, substance, and style are appropriate to purpose, audience, and task.</w:t>
            </w:r>
          </w:p>
        </w:tc>
        <w:tc>
          <w:tcPr>
            <w:tcW w:w="1440" w:type="dxa"/>
          </w:tcPr>
          <w:p w:rsidR="007B61E5" w:rsidRDefault="007B61E5"/>
        </w:tc>
        <w:tc>
          <w:tcPr>
            <w:tcW w:w="1350" w:type="dxa"/>
          </w:tcPr>
          <w:p w:rsidR="007B61E5" w:rsidRDefault="007B61E5"/>
        </w:tc>
        <w:tc>
          <w:tcPr>
            <w:tcW w:w="1347" w:type="dxa"/>
          </w:tcPr>
          <w:p w:rsidR="007B61E5" w:rsidRDefault="007B61E5"/>
        </w:tc>
        <w:tc>
          <w:tcPr>
            <w:tcW w:w="1083" w:type="dxa"/>
          </w:tcPr>
          <w:p w:rsidR="007B61E5" w:rsidRDefault="007B61E5"/>
        </w:tc>
        <w:tc>
          <w:tcPr>
            <w:tcW w:w="1075" w:type="dxa"/>
          </w:tcPr>
          <w:p w:rsidR="007B61E5" w:rsidRDefault="007B61E5"/>
        </w:tc>
      </w:tr>
      <w:tr w:rsidR="007B61E5" w:rsidTr="007F0EBD">
        <w:tc>
          <w:tcPr>
            <w:tcW w:w="3055" w:type="dxa"/>
          </w:tcPr>
          <w:p w:rsidR="007B61E5" w:rsidRDefault="00244298">
            <w:pPr>
              <w:rPr>
                <w:b/>
              </w:rPr>
            </w:pPr>
            <w:r>
              <w:rPr>
                <w:b/>
              </w:rPr>
              <w:t xml:space="preserve">Digital media: </w:t>
            </w:r>
          </w:p>
          <w:p w:rsidR="00244298" w:rsidRPr="007B61E5" w:rsidRDefault="00244298">
            <w:pPr>
              <w:rPr>
                <w:b/>
              </w:rPr>
            </w:pPr>
            <w:r>
              <w:rPr>
                <w:rFonts w:ascii="Helvetica" w:hAnsi="Helvetica" w:cs="Helvetica"/>
                <w:color w:val="333333"/>
                <w:sz w:val="20"/>
                <w:szCs w:val="20"/>
                <w:shd w:val="clear" w:color="auto" w:fill="FFFFFF"/>
              </w:rPr>
              <w:t>Make strategic use of digital media (e.g., textual, graphical, audio, visual, and interactive elements) in presentations to enhance understanding of findings, reasoning, and evidence and to add interest.</w:t>
            </w:r>
          </w:p>
        </w:tc>
        <w:tc>
          <w:tcPr>
            <w:tcW w:w="1440" w:type="dxa"/>
          </w:tcPr>
          <w:p w:rsidR="007B61E5" w:rsidRDefault="007B61E5"/>
        </w:tc>
        <w:tc>
          <w:tcPr>
            <w:tcW w:w="1350" w:type="dxa"/>
          </w:tcPr>
          <w:p w:rsidR="007B61E5" w:rsidRDefault="007B61E5"/>
        </w:tc>
        <w:tc>
          <w:tcPr>
            <w:tcW w:w="1347" w:type="dxa"/>
          </w:tcPr>
          <w:p w:rsidR="007B61E5" w:rsidRDefault="007B61E5"/>
        </w:tc>
        <w:tc>
          <w:tcPr>
            <w:tcW w:w="1083" w:type="dxa"/>
          </w:tcPr>
          <w:p w:rsidR="007B61E5" w:rsidRDefault="007B61E5"/>
        </w:tc>
        <w:tc>
          <w:tcPr>
            <w:tcW w:w="1075" w:type="dxa"/>
          </w:tcPr>
          <w:p w:rsidR="007B61E5" w:rsidRDefault="007B61E5"/>
        </w:tc>
      </w:tr>
    </w:tbl>
    <w:p w:rsidR="007B61E5" w:rsidRDefault="007B61E5"/>
    <w:p w:rsidR="007F0EBD" w:rsidRDefault="00244298" w:rsidP="00244298">
      <w:pPr>
        <w:rPr>
          <w:rFonts w:ascii="Arial" w:hAnsi="Arial" w:cs="Arial"/>
          <w:color w:val="2A2A2A"/>
          <w:sz w:val="20"/>
          <w:szCs w:val="20"/>
          <w:shd w:val="clear" w:color="auto" w:fill="FFFFFF"/>
        </w:rPr>
      </w:pPr>
      <w:r>
        <w:rPr>
          <w:rFonts w:ascii="Arial" w:hAnsi="Arial" w:cs="Arial"/>
          <w:color w:val="2A2A2A"/>
          <w:sz w:val="20"/>
          <w:szCs w:val="20"/>
          <w:shd w:val="clear" w:color="auto" w:fill="FFFFFF"/>
        </w:rPr>
        <w:t>Group 1 Part 1 Maritime Exploration- p.427-432</w:t>
      </w:r>
    </w:p>
    <w:p w:rsidR="007F0EBD" w:rsidRDefault="00244298" w:rsidP="00244298">
      <w:pPr>
        <w:rPr>
          <w:rFonts w:ascii="Arial" w:hAnsi="Arial" w:cs="Arial"/>
          <w:color w:val="2A2A2A"/>
          <w:sz w:val="20"/>
          <w:szCs w:val="20"/>
          <w:shd w:val="clear" w:color="auto" w:fill="FFFFFF"/>
        </w:rPr>
      </w:pPr>
      <w:r>
        <w:rPr>
          <w:rFonts w:ascii="Arial" w:hAnsi="Arial" w:cs="Arial"/>
          <w:color w:val="626262"/>
          <w:sz w:val="20"/>
          <w:szCs w:val="20"/>
        </w:rPr>
        <w:br/>
      </w:r>
      <w:r>
        <w:rPr>
          <w:rFonts w:ascii="Arial" w:hAnsi="Arial" w:cs="Arial"/>
          <w:color w:val="2A2A2A"/>
          <w:sz w:val="20"/>
          <w:szCs w:val="20"/>
          <w:shd w:val="clear" w:color="auto" w:fill="FFFFFF"/>
        </w:rPr>
        <w:t>Group 2- part 2 Maritime Exploration p.433-439</w:t>
      </w:r>
    </w:p>
    <w:p w:rsidR="007F0EBD" w:rsidRDefault="00244298" w:rsidP="00244298">
      <w:pPr>
        <w:rPr>
          <w:rFonts w:ascii="Arial" w:hAnsi="Arial" w:cs="Arial"/>
          <w:color w:val="2A2A2A"/>
          <w:sz w:val="20"/>
          <w:szCs w:val="20"/>
          <w:shd w:val="clear" w:color="auto" w:fill="FFFFFF"/>
        </w:rPr>
      </w:pPr>
      <w:r>
        <w:rPr>
          <w:rFonts w:ascii="Arial" w:hAnsi="Arial" w:cs="Arial"/>
          <w:color w:val="626262"/>
          <w:sz w:val="20"/>
          <w:szCs w:val="20"/>
        </w:rPr>
        <w:br/>
      </w:r>
      <w:r>
        <w:rPr>
          <w:rFonts w:ascii="Arial" w:hAnsi="Arial" w:cs="Arial"/>
          <w:color w:val="2A2A2A"/>
          <w:sz w:val="20"/>
          <w:szCs w:val="20"/>
          <w:shd w:val="clear" w:color="auto" w:fill="FFFFFF"/>
        </w:rPr>
        <w:t>Group 3-Part 1 Encounters with Europe p.439-445</w:t>
      </w:r>
    </w:p>
    <w:p w:rsidR="007F0EBD" w:rsidRDefault="00244298" w:rsidP="00244298">
      <w:pPr>
        <w:rPr>
          <w:rFonts w:ascii="Arial" w:hAnsi="Arial" w:cs="Arial"/>
          <w:color w:val="2A2A2A"/>
          <w:sz w:val="20"/>
          <w:szCs w:val="20"/>
          <w:shd w:val="clear" w:color="auto" w:fill="FFFFFF"/>
        </w:rPr>
      </w:pPr>
      <w:r>
        <w:rPr>
          <w:rFonts w:ascii="Arial" w:hAnsi="Arial" w:cs="Arial"/>
          <w:color w:val="626262"/>
          <w:sz w:val="20"/>
          <w:szCs w:val="20"/>
        </w:rPr>
        <w:br/>
      </w:r>
      <w:r>
        <w:rPr>
          <w:rFonts w:ascii="Arial" w:hAnsi="Arial" w:cs="Arial"/>
          <w:color w:val="2A2A2A"/>
          <w:sz w:val="20"/>
          <w:szCs w:val="20"/>
          <w:shd w:val="clear" w:color="auto" w:fill="FFFFFF"/>
        </w:rPr>
        <w:t>Group 4-Part 2 encounters with Europe p.445-449</w:t>
      </w:r>
    </w:p>
    <w:p w:rsidR="007F0EBD" w:rsidRDefault="00244298" w:rsidP="00244298">
      <w:pPr>
        <w:rPr>
          <w:rFonts w:ascii="Arial" w:hAnsi="Arial" w:cs="Arial"/>
          <w:color w:val="2A2A2A"/>
          <w:sz w:val="20"/>
          <w:szCs w:val="20"/>
          <w:shd w:val="clear" w:color="auto" w:fill="FFFFFF"/>
        </w:rPr>
      </w:pPr>
      <w:r>
        <w:rPr>
          <w:rFonts w:ascii="Arial" w:hAnsi="Arial" w:cs="Arial"/>
          <w:color w:val="626262"/>
          <w:sz w:val="20"/>
          <w:szCs w:val="20"/>
        </w:rPr>
        <w:br/>
      </w:r>
      <w:r>
        <w:rPr>
          <w:rFonts w:ascii="Arial" w:hAnsi="Arial" w:cs="Arial"/>
          <w:color w:val="2A2A2A"/>
          <w:sz w:val="20"/>
          <w:szCs w:val="20"/>
          <w:shd w:val="clear" w:color="auto" w:fill="FFFFFF"/>
        </w:rPr>
        <w:t xml:space="preserve">Group </w:t>
      </w:r>
      <w:r w:rsidR="00A068C7">
        <w:rPr>
          <w:rFonts w:ascii="Arial" w:hAnsi="Arial" w:cs="Arial"/>
          <w:color w:val="2A2A2A"/>
          <w:sz w:val="20"/>
          <w:szCs w:val="20"/>
          <w:shd w:val="clear" w:color="auto" w:fill="FFFFFF"/>
        </w:rPr>
        <w:t>5 Columbian</w:t>
      </w:r>
      <w:r>
        <w:rPr>
          <w:rFonts w:ascii="Arial" w:hAnsi="Arial" w:cs="Arial"/>
          <w:color w:val="2A2A2A"/>
          <w:sz w:val="20"/>
          <w:szCs w:val="20"/>
          <w:shd w:val="clear" w:color="auto" w:fill="FFFFFF"/>
        </w:rPr>
        <w:t xml:space="preserve"> Exchange p.489-492</w:t>
      </w:r>
    </w:p>
    <w:p w:rsidR="007F0EBD" w:rsidRDefault="00244298" w:rsidP="00244298">
      <w:pPr>
        <w:rPr>
          <w:rFonts w:ascii="Arial" w:hAnsi="Arial" w:cs="Arial"/>
          <w:color w:val="626262"/>
          <w:sz w:val="20"/>
          <w:szCs w:val="20"/>
          <w:shd w:val="clear" w:color="auto" w:fill="FFFFFF"/>
        </w:rPr>
      </w:pPr>
      <w:r>
        <w:rPr>
          <w:rFonts w:ascii="Arial" w:hAnsi="Arial" w:cs="Arial"/>
          <w:color w:val="2A2A2A"/>
          <w:sz w:val="20"/>
          <w:szCs w:val="20"/>
          <w:shd w:val="clear" w:color="auto" w:fill="FFFFFF"/>
        </w:rPr>
        <w:br/>
      </w:r>
      <w:r>
        <w:rPr>
          <w:rFonts w:ascii="Arial" w:hAnsi="Arial" w:cs="Arial"/>
          <w:color w:val="626262"/>
          <w:sz w:val="20"/>
          <w:szCs w:val="20"/>
          <w:shd w:val="clear" w:color="auto" w:fill="FFFFFF"/>
        </w:rPr>
        <w:t xml:space="preserve">Group 6- Part 1 Europeans in </w:t>
      </w:r>
      <w:proofErr w:type="gramStart"/>
      <w:r w:rsidR="00A068C7">
        <w:rPr>
          <w:rFonts w:ascii="Arial" w:hAnsi="Arial" w:cs="Arial"/>
          <w:color w:val="626262"/>
          <w:sz w:val="20"/>
          <w:szCs w:val="20"/>
          <w:shd w:val="clear" w:color="auto" w:fill="FFFFFF"/>
        </w:rPr>
        <w:t>Americas</w:t>
      </w:r>
      <w:proofErr w:type="gramEnd"/>
      <w:r>
        <w:rPr>
          <w:rFonts w:ascii="Arial" w:hAnsi="Arial" w:cs="Arial"/>
          <w:color w:val="626262"/>
          <w:sz w:val="20"/>
          <w:szCs w:val="20"/>
          <w:shd w:val="clear" w:color="auto" w:fill="FFFFFF"/>
        </w:rPr>
        <w:t xml:space="preserve"> p.493-503</w:t>
      </w:r>
    </w:p>
    <w:p w:rsidR="007F0EBD" w:rsidRDefault="00244298" w:rsidP="00244298">
      <w:pPr>
        <w:rPr>
          <w:rFonts w:ascii="Arial" w:hAnsi="Arial" w:cs="Arial"/>
          <w:color w:val="626262"/>
          <w:sz w:val="20"/>
          <w:szCs w:val="20"/>
          <w:shd w:val="clear" w:color="auto" w:fill="FFFFFF"/>
        </w:rPr>
      </w:pPr>
      <w:r>
        <w:rPr>
          <w:rFonts w:ascii="Arial" w:hAnsi="Arial" w:cs="Arial"/>
          <w:color w:val="626262"/>
          <w:sz w:val="20"/>
          <w:szCs w:val="20"/>
        </w:rPr>
        <w:br/>
      </w:r>
      <w:r>
        <w:rPr>
          <w:rFonts w:ascii="Arial" w:hAnsi="Arial" w:cs="Arial"/>
          <w:color w:val="626262"/>
          <w:sz w:val="20"/>
          <w:szCs w:val="20"/>
          <w:shd w:val="clear" w:color="auto" w:fill="FFFFFF"/>
        </w:rPr>
        <w:t xml:space="preserve">Group 7- Part 2 Europeans in </w:t>
      </w:r>
      <w:proofErr w:type="gramStart"/>
      <w:r>
        <w:rPr>
          <w:rFonts w:ascii="Arial" w:hAnsi="Arial" w:cs="Arial"/>
          <w:color w:val="626262"/>
          <w:sz w:val="20"/>
          <w:szCs w:val="20"/>
          <w:shd w:val="clear" w:color="auto" w:fill="FFFFFF"/>
        </w:rPr>
        <w:t>Americas</w:t>
      </w:r>
      <w:proofErr w:type="gramEnd"/>
      <w:r>
        <w:rPr>
          <w:rFonts w:ascii="Arial" w:hAnsi="Arial" w:cs="Arial"/>
          <w:color w:val="626262"/>
          <w:sz w:val="20"/>
          <w:szCs w:val="20"/>
          <w:shd w:val="clear" w:color="auto" w:fill="FFFFFF"/>
        </w:rPr>
        <w:t xml:space="preserve"> p. 504-513</w:t>
      </w:r>
    </w:p>
    <w:p w:rsidR="007F0EBD" w:rsidRDefault="00244298" w:rsidP="00244298">
      <w:pPr>
        <w:rPr>
          <w:rFonts w:ascii="Arial" w:hAnsi="Arial" w:cs="Arial"/>
          <w:color w:val="626262"/>
          <w:sz w:val="20"/>
          <w:szCs w:val="20"/>
          <w:shd w:val="clear" w:color="auto" w:fill="FFFFFF"/>
        </w:rPr>
      </w:pPr>
      <w:r>
        <w:rPr>
          <w:rFonts w:ascii="Arial" w:hAnsi="Arial" w:cs="Arial"/>
          <w:color w:val="626262"/>
          <w:sz w:val="20"/>
          <w:szCs w:val="20"/>
        </w:rPr>
        <w:br/>
      </w:r>
      <w:r w:rsidR="00A068C7">
        <w:rPr>
          <w:rFonts w:ascii="Arial" w:hAnsi="Arial" w:cs="Arial"/>
          <w:color w:val="626262"/>
          <w:sz w:val="20"/>
          <w:szCs w:val="20"/>
          <w:shd w:val="clear" w:color="auto" w:fill="FFFFFF"/>
        </w:rPr>
        <w:t>G</w:t>
      </w:r>
      <w:r>
        <w:rPr>
          <w:rFonts w:ascii="Arial" w:hAnsi="Arial" w:cs="Arial"/>
          <w:color w:val="626262"/>
          <w:sz w:val="20"/>
          <w:szCs w:val="20"/>
          <w:shd w:val="clear" w:color="auto" w:fill="FFFFFF"/>
        </w:rPr>
        <w:t>roup 8- Muslim Empires- Part 1 p. 547-556</w:t>
      </w:r>
    </w:p>
    <w:p w:rsidR="007F0EBD" w:rsidRDefault="00244298" w:rsidP="00244298">
      <w:pPr>
        <w:rPr>
          <w:rFonts w:ascii="Arial" w:hAnsi="Arial" w:cs="Arial"/>
          <w:color w:val="626262"/>
          <w:sz w:val="20"/>
          <w:szCs w:val="20"/>
          <w:shd w:val="clear" w:color="auto" w:fill="FFFFFF"/>
        </w:rPr>
      </w:pPr>
      <w:r>
        <w:rPr>
          <w:rFonts w:ascii="Arial" w:hAnsi="Arial" w:cs="Arial"/>
          <w:color w:val="626262"/>
          <w:sz w:val="20"/>
          <w:szCs w:val="20"/>
        </w:rPr>
        <w:br/>
      </w:r>
      <w:r>
        <w:rPr>
          <w:rFonts w:ascii="Arial" w:hAnsi="Arial" w:cs="Arial"/>
          <w:color w:val="626262"/>
          <w:sz w:val="20"/>
          <w:szCs w:val="20"/>
          <w:shd w:val="clear" w:color="auto" w:fill="FFFFFF"/>
        </w:rPr>
        <w:t xml:space="preserve">Group 9- </w:t>
      </w:r>
      <w:r w:rsidR="007F0EBD">
        <w:rPr>
          <w:rFonts w:ascii="Arial" w:hAnsi="Arial" w:cs="Arial"/>
          <w:color w:val="626262"/>
          <w:sz w:val="20"/>
          <w:szCs w:val="20"/>
          <w:shd w:val="clear" w:color="auto" w:fill="FFFFFF"/>
        </w:rPr>
        <w:t>Muslim Empires</w:t>
      </w:r>
      <w:r w:rsidR="007F0EBD">
        <w:rPr>
          <w:rFonts w:ascii="Arial" w:hAnsi="Arial" w:cs="Arial"/>
          <w:color w:val="626262"/>
          <w:sz w:val="20"/>
          <w:szCs w:val="20"/>
          <w:shd w:val="clear" w:color="auto" w:fill="FFFFFF"/>
        </w:rPr>
        <w:t xml:space="preserve"> -</w:t>
      </w:r>
      <w:r>
        <w:rPr>
          <w:rFonts w:ascii="Arial" w:hAnsi="Arial" w:cs="Arial"/>
          <w:color w:val="626262"/>
          <w:sz w:val="20"/>
          <w:szCs w:val="20"/>
          <w:shd w:val="clear" w:color="auto" w:fill="FFFFFF"/>
        </w:rPr>
        <w:t>Part 2 p. 557-561</w:t>
      </w:r>
    </w:p>
    <w:p w:rsidR="00244298" w:rsidRDefault="00244298" w:rsidP="00244298">
      <w:pPr>
        <w:rPr>
          <w:rFonts w:ascii="Arial" w:hAnsi="Arial" w:cs="Arial"/>
          <w:color w:val="626262"/>
          <w:sz w:val="20"/>
          <w:szCs w:val="20"/>
          <w:shd w:val="clear" w:color="auto" w:fill="FFFFFF"/>
        </w:rPr>
      </w:pPr>
      <w:r>
        <w:rPr>
          <w:rFonts w:ascii="Arial" w:hAnsi="Arial" w:cs="Arial"/>
          <w:color w:val="626262"/>
          <w:sz w:val="20"/>
          <w:szCs w:val="20"/>
        </w:rPr>
        <w:br/>
      </w:r>
      <w:r>
        <w:rPr>
          <w:rFonts w:ascii="Arial" w:hAnsi="Arial" w:cs="Arial"/>
          <w:color w:val="626262"/>
          <w:sz w:val="20"/>
          <w:szCs w:val="20"/>
          <w:shd w:val="clear" w:color="auto" w:fill="FFFFFF"/>
        </w:rPr>
        <w:t>Group 10</w:t>
      </w:r>
      <w:r w:rsidR="007F0EBD" w:rsidRPr="007F0EBD">
        <w:rPr>
          <w:rFonts w:ascii="Arial" w:hAnsi="Arial" w:cs="Arial"/>
          <w:color w:val="626262"/>
          <w:sz w:val="20"/>
          <w:szCs w:val="20"/>
          <w:shd w:val="clear" w:color="auto" w:fill="FFFFFF"/>
        </w:rPr>
        <w:t xml:space="preserve"> </w:t>
      </w:r>
      <w:r w:rsidR="007F0EBD">
        <w:rPr>
          <w:rFonts w:ascii="Arial" w:hAnsi="Arial" w:cs="Arial"/>
          <w:color w:val="626262"/>
          <w:sz w:val="20"/>
          <w:szCs w:val="20"/>
          <w:shd w:val="clear" w:color="auto" w:fill="FFFFFF"/>
        </w:rPr>
        <w:t>Muslim Empires</w:t>
      </w:r>
      <w:r w:rsidR="007F0EBD">
        <w:rPr>
          <w:rFonts w:ascii="Arial" w:hAnsi="Arial" w:cs="Arial"/>
          <w:color w:val="626262"/>
          <w:sz w:val="20"/>
          <w:szCs w:val="20"/>
          <w:shd w:val="clear" w:color="auto" w:fill="FFFFFF"/>
        </w:rPr>
        <w:t xml:space="preserve"> </w:t>
      </w:r>
      <w:r>
        <w:rPr>
          <w:rFonts w:ascii="Arial" w:hAnsi="Arial" w:cs="Arial"/>
          <w:color w:val="626262"/>
          <w:sz w:val="20"/>
          <w:szCs w:val="20"/>
          <w:shd w:val="clear" w:color="auto" w:fill="FFFFFF"/>
        </w:rPr>
        <w:t>- Part 3- p.561-563</w:t>
      </w:r>
    </w:p>
    <w:p w:rsidR="00244298" w:rsidRDefault="00244298"/>
    <w:sectPr w:rsidR="00244298" w:rsidSect="007F0E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75"/>
    <w:rsid w:val="00244298"/>
    <w:rsid w:val="002B6604"/>
    <w:rsid w:val="003124F5"/>
    <w:rsid w:val="006346C9"/>
    <w:rsid w:val="007B61E5"/>
    <w:rsid w:val="007F0EBD"/>
    <w:rsid w:val="00A068C7"/>
    <w:rsid w:val="00EA6475"/>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5299B-DFA1-4AED-9F17-B751E01B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2015-01-10T06:20:00Z</dcterms:created>
  <dcterms:modified xsi:type="dcterms:W3CDTF">2015-01-10T06:20:00Z</dcterms:modified>
</cp:coreProperties>
</file>